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CE" w:rsidRPr="00AA0D12" w:rsidRDefault="00C77BCE" w:rsidP="00C77BCE">
      <w:pPr>
        <w:shd w:val="clear" w:color="auto" w:fill="FFFFFF"/>
        <w:spacing w:after="0" w:line="240" w:lineRule="auto"/>
        <w:jc w:val="center"/>
        <w:rPr>
          <w:rFonts w:ascii="Calibri" w:eastAsia="Times New Roman" w:hAnsi="Calibri" w:cs="Calibri"/>
          <w:u w:val="single"/>
          <w:bdr w:val="none" w:sz="0" w:space="0" w:color="auto" w:frame="1"/>
          <w:lang w:eastAsia="en-GB"/>
        </w:rPr>
      </w:pPr>
      <w:r w:rsidRPr="00AA0D12">
        <w:rPr>
          <w:rFonts w:ascii="Calibri" w:eastAsia="Times New Roman" w:hAnsi="Calibri" w:cs="Calibri"/>
          <w:u w:val="single"/>
          <w:bdr w:val="none" w:sz="0" w:space="0" w:color="auto" w:frame="1"/>
          <w:lang w:eastAsia="en-GB"/>
        </w:rPr>
        <w:t>Evidencing Advanced Clinical Practice via HEE’s Centre for Advancing Practice</w:t>
      </w:r>
    </w:p>
    <w:p w:rsidR="00C77BCE" w:rsidRPr="00AA0D12" w:rsidRDefault="00C77BCE" w:rsidP="00C77BCE">
      <w:pPr>
        <w:shd w:val="clear" w:color="auto" w:fill="FFFFFF"/>
        <w:spacing w:after="0" w:line="240" w:lineRule="auto"/>
        <w:jc w:val="both"/>
        <w:rPr>
          <w:rFonts w:ascii="Times New Roman" w:eastAsia="Times New Roman" w:hAnsi="Times New Roman" w:cs="Times New Roman"/>
          <w:sz w:val="24"/>
          <w:szCs w:val="24"/>
          <w:lang w:eastAsia="en-GB"/>
        </w:rPr>
      </w:pPr>
      <w:r w:rsidRPr="00AA0D12">
        <w:rPr>
          <w:rFonts w:ascii="Calibri" w:eastAsia="Times New Roman" w:hAnsi="Calibri" w:cs="Calibri"/>
          <w:bdr w:val="none" w:sz="0" w:space="0" w:color="auto" w:frame="1"/>
          <w:lang w:eastAsia="en-GB"/>
        </w:rPr>
        <w:br/>
        <w:t>In the absence of national regulation and mandating of national guidance such as </w:t>
      </w:r>
      <w:r w:rsidRPr="00AA0D12">
        <w:rPr>
          <w:rFonts w:ascii="Calibri" w:eastAsia="Times New Roman" w:hAnsi="Calibri" w:cs="Calibri"/>
          <w:bdr w:val="none" w:sz="0" w:space="0" w:color="auto" w:frame="1"/>
          <w:shd w:val="clear" w:color="auto" w:fill="FFFFFF"/>
          <w:lang w:eastAsia="en-GB"/>
        </w:rPr>
        <w:t>Health Education England </w:t>
      </w:r>
      <w:hyperlink r:id="rId6" w:tgtFrame="_blank" w:history="1">
        <w:r w:rsidRPr="00471F2B">
          <w:rPr>
            <w:rFonts w:ascii="Calibri" w:eastAsia="Times New Roman" w:hAnsi="Calibri" w:cs="Calibri"/>
            <w:i/>
            <w:iCs/>
            <w:color w:val="941E80"/>
            <w:u w:val="single"/>
            <w:bdr w:val="none" w:sz="0" w:space="0" w:color="auto" w:frame="1"/>
            <w:shd w:val="clear" w:color="auto" w:fill="FFFFFF"/>
            <w:lang w:eastAsia="en-GB"/>
          </w:rPr>
          <w:t>Multi-professional framework for advanced clinical practice in England</w:t>
        </w:r>
      </w:hyperlink>
      <w:r w:rsidRPr="00AA0D12">
        <w:rPr>
          <w:rFonts w:ascii="Calibri" w:eastAsia="Times New Roman" w:hAnsi="Calibri" w:cs="Calibri"/>
          <w:bdr w:val="none" w:sz="0" w:space="0" w:color="auto" w:frame="1"/>
          <w:shd w:val="clear" w:color="auto" w:fill="FFFFFF"/>
          <w:lang w:eastAsia="en-GB"/>
        </w:rPr>
        <w:t> (MPF (2017)), Health Education Centre for Advancing Practice has identified the need to </w:t>
      </w:r>
      <w:r w:rsidRPr="00AA0D12">
        <w:rPr>
          <w:rFonts w:ascii="Calibri" w:eastAsia="Times New Roman" w:hAnsi="Calibri" w:cs="Calibri"/>
          <w:bdr w:val="none" w:sz="0" w:space="0" w:color="auto" w:frame="1"/>
          <w:lang w:eastAsia="en-GB"/>
        </w:rPr>
        <w:t>provide reassurance to employers, patients, carers, and families, that their Advanced Practitioners have the competencies and capabilities required to the agreed standard set by HEE and detailed in their MPF (2017).</w:t>
      </w:r>
    </w:p>
    <w:p w:rsidR="00C77BCE" w:rsidRPr="00AA0D12" w:rsidRDefault="00C77BCE" w:rsidP="00C77BCE">
      <w:pPr>
        <w:shd w:val="clear" w:color="auto" w:fill="FFFFFF"/>
        <w:spacing w:after="0" w:line="240" w:lineRule="auto"/>
        <w:jc w:val="both"/>
        <w:rPr>
          <w:rFonts w:ascii="Times New Roman" w:eastAsia="Times New Roman" w:hAnsi="Times New Roman" w:cs="Times New Roman"/>
          <w:sz w:val="24"/>
          <w:szCs w:val="24"/>
          <w:lang w:eastAsia="en-GB"/>
        </w:rPr>
      </w:pPr>
      <w:r w:rsidRPr="00AA0D12">
        <w:rPr>
          <w:rFonts w:ascii="Calibri" w:eastAsia="Times New Roman" w:hAnsi="Calibri" w:cs="Calibri"/>
          <w:bdr w:val="none" w:sz="0" w:space="0" w:color="auto" w:frame="1"/>
          <w:lang w:eastAsia="en-GB"/>
        </w:rPr>
        <w:t> </w:t>
      </w:r>
    </w:p>
    <w:p w:rsidR="00C77BCE" w:rsidRPr="00AA0D12" w:rsidRDefault="00C77BCE" w:rsidP="00C77BCE">
      <w:pPr>
        <w:shd w:val="clear" w:color="auto" w:fill="FFFFFF"/>
        <w:spacing w:after="0" w:line="240" w:lineRule="auto"/>
        <w:jc w:val="both"/>
        <w:rPr>
          <w:rFonts w:eastAsia="Times New Roman" w:cstheme="minorHAnsi"/>
          <w:lang w:eastAsia="en-GB"/>
        </w:rPr>
      </w:pPr>
      <w:r w:rsidRPr="00AA0D12">
        <w:rPr>
          <w:rFonts w:eastAsia="Times New Roman" w:cstheme="minorHAnsi"/>
          <w:bdr w:val="none" w:sz="0" w:space="0" w:color="auto" w:frame="1"/>
          <w:lang w:eastAsia="en-GB"/>
        </w:rPr>
        <w:t>Providing the evidence that a clinician maps to the MPF can </w:t>
      </w:r>
      <w:r w:rsidRPr="00AA0D12">
        <w:rPr>
          <w:rFonts w:eastAsia="Times New Roman" w:cstheme="minorHAnsi"/>
          <w:bdr w:val="none" w:sz="0" w:space="0" w:color="auto" w:frame="1"/>
          <w:shd w:val="clear" w:color="auto" w:fill="FFFFFF"/>
          <w:lang w:eastAsia="en-GB"/>
        </w:rPr>
        <w:t>currently </w:t>
      </w:r>
      <w:r w:rsidRPr="00AA0D12">
        <w:rPr>
          <w:rFonts w:eastAsia="Times New Roman" w:cstheme="minorHAnsi"/>
          <w:bdr w:val="none" w:sz="0" w:space="0" w:color="auto" w:frame="1"/>
          <w:lang w:eastAsia="en-GB"/>
        </w:rPr>
        <w:t>be completed in 2 ways:</w:t>
      </w:r>
    </w:p>
    <w:p w:rsidR="00C77BCE" w:rsidRPr="00AA0D12" w:rsidRDefault="00C77BCE" w:rsidP="00C77BCE">
      <w:pPr>
        <w:numPr>
          <w:ilvl w:val="0"/>
          <w:numId w:val="1"/>
        </w:numPr>
        <w:shd w:val="clear" w:color="auto" w:fill="FFFFFF"/>
        <w:spacing w:after="0" w:line="240" w:lineRule="auto"/>
        <w:jc w:val="both"/>
        <w:rPr>
          <w:rFonts w:eastAsia="Times New Roman" w:cstheme="minorHAnsi"/>
          <w:lang w:eastAsia="en-GB"/>
        </w:rPr>
      </w:pPr>
      <w:r w:rsidRPr="00AA0D12">
        <w:rPr>
          <w:rFonts w:eastAsia="Times New Roman" w:cstheme="minorHAnsi"/>
          <w:bdr w:val="none" w:sz="0" w:space="0" w:color="auto" w:frame="1"/>
          <w:lang w:eastAsia="en-GB"/>
        </w:rPr>
        <w:t>Recognition of education and training can be achieved by successfully completing a </w:t>
      </w:r>
      <w:r w:rsidRPr="00AA0D12">
        <w:rPr>
          <w:rFonts w:eastAsia="Times New Roman" w:cstheme="minorHAnsi"/>
          <w:bdr w:val="none" w:sz="0" w:space="0" w:color="auto" w:frame="1"/>
          <w:shd w:val="clear" w:color="auto" w:fill="FFFFFF"/>
          <w:lang w:eastAsia="en-GB"/>
        </w:rPr>
        <w:t>Centre for Advancing Practice accredited MSc Advanced Clinical Practice programme </w:t>
      </w:r>
      <w:r w:rsidRPr="00AA0D12">
        <w:rPr>
          <w:rFonts w:eastAsia="Times New Roman" w:cstheme="minorHAnsi"/>
          <w:bdr w:val="none" w:sz="0" w:space="0" w:color="auto" w:frame="1"/>
          <w:lang w:eastAsia="en-GB"/>
        </w:rPr>
        <w:t>(</w:t>
      </w:r>
      <w:r w:rsidRPr="00AA0D12">
        <w:rPr>
          <w:rFonts w:eastAsia="Times New Roman" w:cstheme="minorHAnsi"/>
          <w:b/>
          <w:bCs/>
          <w:bdr w:val="none" w:sz="0" w:space="0" w:color="auto" w:frame="1"/>
          <w:lang w:eastAsia="en-GB"/>
        </w:rPr>
        <w:t>Progra</w:t>
      </w:r>
      <w:bookmarkStart w:id="0" w:name="_GoBack"/>
      <w:bookmarkEnd w:id="0"/>
      <w:r w:rsidRPr="00AA0D12">
        <w:rPr>
          <w:rFonts w:eastAsia="Times New Roman" w:cstheme="minorHAnsi"/>
          <w:b/>
          <w:bCs/>
          <w:bdr w:val="none" w:sz="0" w:space="0" w:color="auto" w:frame="1"/>
          <w:lang w:eastAsia="en-GB"/>
        </w:rPr>
        <w:t>mme Accreditation Route</w:t>
      </w:r>
      <w:r w:rsidRPr="00AA0D12">
        <w:rPr>
          <w:rFonts w:eastAsia="Times New Roman" w:cstheme="minorHAnsi"/>
          <w:bdr w:val="none" w:sz="0" w:space="0" w:color="auto" w:frame="1"/>
          <w:lang w:eastAsia="en-GB"/>
        </w:rPr>
        <w:t>). A list of programmes that have been accredited will be made available on the Centre's website. </w:t>
      </w:r>
    </w:p>
    <w:p w:rsidR="00C77BCE" w:rsidRPr="00AA0D12" w:rsidRDefault="00C77BCE" w:rsidP="00C77BCE">
      <w:pPr>
        <w:numPr>
          <w:ilvl w:val="0"/>
          <w:numId w:val="1"/>
        </w:numPr>
        <w:shd w:val="clear" w:color="auto" w:fill="FFFFFF"/>
        <w:spacing w:after="0" w:line="240" w:lineRule="auto"/>
        <w:jc w:val="both"/>
        <w:rPr>
          <w:rFonts w:eastAsia="Times New Roman" w:cstheme="minorHAnsi"/>
          <w:lang w:eastAsia="en-GB"/>
        </w:rPr>
      </w:pPr>
      <w:r w:rsidRPr="00AA0D12">
        <w:rPr>
          <w:rFonts w:eastAsia="Times New Roman" w:cstheme="minorHAnsi"/>
          <w:bdr w:val="none" w:sz="0" w:space="0" w:color="auto" w:frame="1"/>
          <w:lang w:eastAsia="en-GB"/>
        </w:rPr>
        <w:t>Recognition of education and training </w:t>
      </w:r>
      <w:r w:rsidRPr="00AA0D12">
        <w:rPr>
          <w:rFonts w:eastAsia="Times New Roman" w:cstheme="minorHAnsi"/>
          <w:b/>
          <w:bCs/>
          <w:bdr w:val="none" w:sz="0" w:space="0" w:color="auto" w:frame="1"/>
          <w:lang w:eastAsia="en-GB"/>
        </w:rPr>
        <w:t>equivalence</w:t>
      </w:r>
      <w:r w:rsidRPr="00AA0D12">
        <w:rPr>
          <w:rFonts w:eastAsia="Times New Roman" w:cstheme="minorHAnsi"/>
          <w:bdr w:val="none" w:sz="0" w:space="0" w:color="auto" w:frame="1"/>
          <w:lang w:eastAsia="en-GB"/>
        </w:rPr>
        <w:t> can be achieved through the supported e-portfolio route. The Centre for Advancing Practice </w:t>
      </w:r>
      <w:r w:rsidRPr="00AA0D12">
        <w:rPr>
          <w:rFonts w:eastAsia="Times New Roman" w:cstheme="minorHAnsi"/>
          <w:b/>
          <w:bCs/>
          <w:bdr w:val="none" w:sz="0" w:space="0" w:color="auto" w:frame="1"/>
          <w:lang w:eastAsia="en-GB"/>
        </w:rPr>
        <w:t>Supported e-Portfolio Route</w:t>
      </w:r>
      <w:r w:rsidRPr="00AA0D12">
        <w:rPr>
          <w:rFonts w:eastAsia="Times New Roman" w:cstheme="minorHAnsi"/>
          <w:bdr w:val="none" w:sz="0" w:space="0" w:color="auto" w:frame="1"/>
          <w:lang w:eastAsia="en-GB"/>
        </w:rPr>
        <w:t xml:space="preserve"> is designed to enable advanced practitioners to evidence that they meet the advanced practitioner requirements noted in the MPF (2017) through an e-Portfolio by mapping their experience, knowledge and skills to the MPF. This process will </w:t>
      </w:r>
      <w:r w:rsidR="00AA0D12">
        <w:rPr>
          <w:rFonts w:eastAsia="Times New Roman" w:cstheme="minorHAnsi"/>
          <w:bdr w:val="none" w:sz="0" w:space="0" w:color="auto" w:frame="1"/>
          <w:lang w:eastAsia="en-GB"/>
        </w:rPr>
        <w:t xml:space="preserve">be </w:t>
      </w:r>
      <w:r w:rsidRPr="00AA0D12">
        <w:rPr>
          <w:rFonts w:eastAsia="Times New Roman" w:cstheme="minorHAnsi"/>
          <w:bdr w:val="none" w:sz="0" w:space="0" w:color="auto" w:frame="1"/>
          <w:lang w:eastAsia="en-GB"/>
        </w:rPr>
        <w:t>supported by an allocated university who will, together with the individual, identify any learning needs. Applicants must be experienced ACPs, currently registered a statutory healthcare body and must be working in ACP roles providing NHS commissioned care. They should have a substantial portfolio of practice and </w:t>
      </w:r>
      <w:r w:rsidRPr="00AA0D12">
        <w:rPr>
          <w:rFonts w:eastAsia="Times New Roman" w:cstheme="minorHAnsi"/>
          <w:b/>
          <w:bCs/>
          <w:bdr w:val="none" w:sz="0" w:space="0" w:color="auto" w:frame="1"/>
          <w:lang w:eastAsia="en-GB"/>
        </w:rPr>
        <w:t>must have the support of their employer before applying</w:t>
      </w:r>
      <w:r w:rsidRPr="00AA0D12">
        <w:rPr>
          <w:rFonts w:eastAsia="Times New Roman" w:cstheme="minorHAnsi"/>
          <w:bdr w:val="none" w:sz="0" w:space="0" w:color="auto" w:frame="1"/>
          <w:lang w:eastAsia="en-GB"/>
        </w:rPr>
        <w:t>. </w:t>
      </w:r>
    </w:p>
    <w:p w:rsidR="00C77BCE" w:rsidRPr="00AA0D12" w:rsidRDefault="00C77BCE" w:rsidP="00C77BCE">
      <w:pPr>
        <w:shd w:val="clear" w:color="auto" w:fill="FFFFFF"/>
        <w:spacing w:after="0" w:line="240" w:lineRule="auto"/>
        <w:ind w:left="720"/>
        <w:jc w:val="both"/>
        <w:rPr>
          <w:rFonts w:eastAsia="Times New Roman" w:cstheme="minorHAnsi"/>
          <w:lang w:eastAsia="en-GB"/>
        </w:rPr>
      </w:pPr>
      <w:r w:rsidRPr="00AA0D12">
        <w:rPr>
          <w:rFonts w:eastAsia="Times New Roman" w:cstheme="minorHAnsi"/>
          <w:i/>
          <w:iCs/>
          <w:bdr w:val="none" w:sz="0" w:space="0" w:color="auto" w:frame="1"/>
          <w:lang w:eastAsia="en-GB"/>
        </w:rPr>
        <w:t>The Supported e-Portfolio Route will be open for online applications from Monday 13</w:t>
      </w:r>
      <w:r w:rsidRPr="00AA0D12">
        <w:rPr>
          <w:rFonts w:eastAsia="Times New Roman" w:cstheme="minorHAnsi"/>
          <w:i/>
          <w:iCs/>
          <w:bdr w:val="none" w:sz="0" w:space="0" w:color="auto" w:frame="1"/>
          <w:vertAlign w:val="superscript"/>
          <w:lang w:eastAsia="en-GB"/>
        </w:rPr>
        <w:t>th</w:t>
      </w:r>
      <w:r w:rsidRPr="00AA0D12">
        <w:rPr>
          <w:rFonts w:eastAsia="Times New Roman" w:cstheme="minorHAnsi"/>
          <w:i/>
          <w:iCs/>
          <w:bdr w:val="none" w:sz="0" w:space="0" w:color="auto" w:frame="1"/>
          <w:lang w:eastAsia="en-GB"/>
        </w:rPr>
        <w:t> December onward via HEE’s </w:t>
      </w:r>
      <w:hyperlink r:id="rId7" w:tgtFrame="_blank" w:history="1">
        <w:r w:rsidRPr="00471F2B">
          <w:rPr>
            <w:rFonts w:eastAsia="Times New Roman" w:cstheme="minorHAnsi"/>
            <w:i/>
            <w:iCs/>
            <w:color w:val="941E80"/>
            <w:u w:val="single"/>
            <w:bdr w:val="none" w:sz="0" w:space="0" w:color="auto" w:frame="1"/>
            <w:lang w:eastAsia="en-GB"/>
          </w:rPr>
          <w:t>Centre for Advancing Practice</w:t>
        </w:r>
      </w:hyperlink>
      <w:r w:rsidRPr="00AA0D12">
        <w:rPr>
          <w:rFonts w:eastAsia="Times New Roman" w:cstheme="minorHAnsi"/>
          <w:i/>
          <w:iCs/>
          <w:bdr w:val="none" w:sz="0" w:space="0" w:color="auto" w:frame="1"/>
          <w:lang w:eastAsia="en-GB"/>
        </w:rPr>
        <w:t> in the Supported e-Portfolio section</w:t>
      </w:r>
      <w:r w:rsidRPr="00AA0D12">
        <w:rPr>
          <w:rFonts w:eastAsia="Times New Roman" w:cstheme="minorHAnsi"/>
          <w:bdr w:val="none" w:sz="0" w:space="0" w:color="auto" w:frame="1"/>
          <w:lang w:eastAsia="en-GB"/>
        </w:rPr>
        <w:t>. The Centre held a webinar on 6th December where information was presented and FAQs were answered. If you missed this, a recording of the webinar has been made available on the </w:t>
      </w:r>
      <w:hyperlink r:id="rId8" w:tgtFrame="_blank" w:history="1">
        <w:r w:rsidRPr="00471F2B">
          <w:rPr>
            <w:rFonts w:eastAsia="Times New Roman" w:cstheme="minorHAnsi"/>
            <w:color w:val="941E80"/>
            <w:u w:val="single"/>
            <w:bdr w:val="none" w:sz="0" w:space="0" w:color="auto" w:frame="1"/>
            <w:lang w:eastAsia="en-GB"/>
          </w:rPr>
          <w:t>Centre for Advancing Practice</w:t>
        </w:r>
      </w:hyperlink>
      <w:r w:rsidRPr="00AA0D12">
        <w:rPr>
          <w:rFonts w:eastAsia="Times New Roman" w:cstheme="minorHAnsi"/>
          <w:bdr w:val="none" w:sz="0" w:space="0" w:color="auto" w:frame="1"/>
          <w:lang w:eastAsia="en-GB"/>
        </w:rPr>
        <w:t> website.</w:t>
      </w:r>
    </w:p>
    <w:p w:rsidR="00C77BCE" w:rsidRPr="00AA0D12" w:rsidRDefault="00C77BCE" w:rsidP="00C77BCE">
      <w:pPr>
        <w:shd w:val="clear" w:color="auto" w:fill="FFFFFF"/>
        <w:spacing w:after="0" w:line="240" w:lineRule="auto"/>
        <w:ind w:left="720"/>
        <w:jc w:val="both"/>
        <w:rPr>
          <w:rFonts w:eastAsia="Times New Roman" w:cstheme="minorHAnsi"/>
          <w:lang w:eastAsia="en-GB"/>
        </w:rPr>
      </w:pPr>
    </w:p>
    <w:p w:rsidR="00C77BCE" w:rsidRPr="00AA0D12" w:rsidRDefault="00C77BCE" w:rsidP="00C77BCE">
      <w:pPr>
        <w:shd w:val="clear" w:color="auto" w:fill="FFFFFF"/>
        <w:spacing w:after="0" w:line="240" w:lineRule="auto"/>
        <w:jc w:val="both"/>
        <w:rPr>
          <w:rFonts w:eastAsia="Times New Roman" w:cstheme="minorHAnsi"/>
          <w:lang w:eastAsia="en-GB"/>
        </w:rPr>
      </w:pPr>
      <w:r w:rsidRPr="00AA0D12">
        <w:rPr>
          <w:rFonts w:eastAsia="Times New Roman" w:cstheme="minorHAnsi"/>
          <w:u w:val="single"/>
          <w:bdr w:val="none" w:sz="0" w:space="0" w:color="auto" w:frame="1"/>
          <w:lang w:eastAsia="en-GB"/>
        </w:rPr>
        <w:t>What can you expect if you apply to the Supported e-Portfolio Route?</w:t>
      </w:r>
    </w:p>
    <w:p w:rsidR="00C77BCE" w:rsidRPr="00AA0D12" w:rsidRDefault="00C77BCE" w:rsidP="00C77BCE">
      <w:pPr>
        <w:shd w:val="clear" w:color="auto" w:fill="FFFFFF"/>
        <w:spacing w:after="0" w:line="240" w:lineRule="auto"/>
        <w:jc w:val="both"/>
        <w:rPr>
          <w:rFonts w:ascii="Times New Roman" w:eastAsia="Times New Roman" w:hAnsi="Times New Roman" w:cs="Times New Roman"/>
          <w:sz w:val="24"/>
          <w:szCs w:val="24"/>
          <w:lang w:eastAsia="en-GB"/>
        </w:rPr>
      </w:pPr>
      <w:r w:rsidRPr="00AA0D12">
        <w:rPr>
          <w:rFonts w:eastAsia="Times New Roman" w:cstheme="minorHAnsi"/>
          <w:bdr w:val="none" w:sz="0" w:space="0" w:color="auto" w:frame="1"/>
          <w:lang w:eastAsia="en-GB"/>
        </w:rPr>
        <w:t>The process includes an initial online application stage where you will be asked to identify how closely you currently map to the Multi-professional framework; if you meet the eligibility criteria, you will then be allocated to an education provider (a university), and you will subsequently complete a Learning Needs Analysis and the e-Portfolio itself. If the education provider identifies that additional learning is necessary, and this can be completed within a reasonable time frame, then this will be undertaken in conjunction with the education provider. This opportunity is suitable for experienced practitioners who already have a significant body of evidence that can be mapped to the Multi-professional framework with minimal or no gaps in that mapping</w:t>
      </w:r>
      <w:r w:rsidRPr="00AA0D12">
        <w:rPr>
          <w:rFonts w:ascii="Calibri" w:eastAsia="Times New Roman" w:hAnsi="Calibri" w:cs="Calibri"/>
          <w:bdr w:val="none" w:sz="0" w:space="0" w:color="auto" w:frame="1"/>
          <w:lang w:eastAsia="en-GB"/>
        </w:rPr>
        <w:t>.</w:t>
      </w:r>
    </w:p>
    <w:p w:rsidR="00C77BCE" w:rsidRPr="00AA0D12" w:rsidRDefault="00C77BCE" w:rsidP="00C77BCE">
      <w:pPr>
        <w:shd w:val="clear" w:color="auto" w:fill="FFFFFF"/>
        <w:spacing w:after="0" w:line="240" w:lineRule="auto"/>
        <w:jc w:val="both"/>
        <w:rPr>
          <w:rFonts w:ascii="Times New Roman" w:eastAsia="Times New Roman" w:hAnsi="Times New Roman" w:cs="Times New Roman"/>
          <w:sz w:val="24"/>
          <w:szCs w:val="24"/>
          <w:lang w:eastAsia="en-GB"/>
        </w:rPr>
      </w:pPr>
      <w:r w:rsidRPr="00AA0D12">
        <w:rPr>
          <w:rFonts w:ascii="Calibri" w:eastAsia="Times New Roman" w:hAnsi="Calibri" w:cs="Calibri"/>
          <w:bdr w:val="none" w:sz="0" w:space="0" w:color="auto" w:frame="1"/>
          <w:lang w:eastAsia="en-GB"/>
        </w:rPr>
        <w:t> </w:t>
      </w:r>
    </w:p>
    <w:p w:rsidR="00C77BCE" w:rsidRPr="00C77BCE" w:rsidRDefault="00C77BCE" w:rsidP="00C77BCE">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AA0D12">
        <w:rPr>
          <w:rFonts w:ascii="Calibri" w:eastAsia="Times New Roman" w:hAnsi="Calibri" w:cs="Calibri"/>
          <w:bdr w:val="none" w:sz="0" w:space="0" w:color="auto" w:frame="1"/>
          <w:lang w:eastAsia="en-GB"/>
        </w:rPr>
        <w:t>The online application form for the Supported e-Portfolio Route will be available via the Centre for Advanced Practice website from Monday 13th December 2021 and will remain open until late January 2022.  It is intended to leave the online application open for as long as possible before the applications are checked – this will give you the time to complete the initial application process before the first allocation to education providers occurs.</w:t>
      </w:r>
    </w:p>
    <w:p w:rsidR="00EB5A5A" w:rsidRDefault="00EB5A5A" w:rsidP="00C77BCE">
      <w:pPr>
        <w:jc w:val="both"/>
      </w:pPr>
    </w:p>
    <w:sectPr w:rsidR="00EB5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D25"/>
    <w:multiLevelType w:val="multilevel"/>
    <w:tmpl w:val="8A2E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CE"/>
    <w:rsid w:val="00471F2B"/>
    <w:rsid w:val="00AA0D12"/>
    <w:rsid w:val="00C77BCE"/>
    <w:rsid w:val="00EB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77B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77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d-practice.hee.nhs.uk/supported-eportfolio-route/" TargetMode="External"/><Relationship Id="rId3" Type="http://schemas.microsoft.com/office/2007/relationships/stylesWithEffects" Target="stylesWithEffects.xml"/><Relationship Id="rId7" Type="http://schemas.openxmlformats.org/officeDocument/2006/relationships/hyperlink" Target="https://advanced-practice.hee.nhs.uk/supported-eportfolio-ro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e.nhs.uk/sites/default/files/documents/Multi-professional%20framework%20for%20advanced%20clinical%20practice%20in%20England.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 Kate - ICS ACP Project Lead  - NEMS</dc:creator>
  <cp:lastModifiedBy>CartSom</cp:lastModifiedBy>
  <cp:revision>3</cp:revision>
  <dcterms:created xsi:type="dcterms:W3CDTF">2021-12-07T15:39:00Z</dcterms:created>
  <dcterms:modified xsi:type="dcterms:W3CDTF">2021-12-09T17:15:00Z</dcterms:modified>
</cp:coreProperties>
</file>