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FBAF" w14:textId="77777777" w:rsidR="00B03CB6" w:rsidRDefault="00B03CB6" w:rsidP="00B03CB6">
      <w:pPr>
        <w:spacing w:after="0"/>
        <w:rPr>
          <w:rFonts w:ascii="HelveticaNowText Regular" w:hAnsi="HelveticaNowText Regular" w:cs="HelveticaNowText Regular"/>
          <w:b/>
        </w:rPr>
      </w:pPr>
    </w:p>
    <w:p w14:paraId="734FEB27" w14:textId="42B7F3CA" w:rsidR="00B03CB6" w:rsidRDefault="004F666E" w:rsidP="00B03CB6">
      <w:pPr>
        <w:spacing w:after="0"/>
        <w:jc w:val="center"/>
        <w:rPr>
          <w:rFonts w:ascii="HelveticaNowText Regular" w:hAnsi="HelveticaNowText Regular" w:cs="HelveticaNowText Regular"/>
          <w:b/>
        </w:rPr>
      </w:pPr>
      <w:r>
        <w:rPr>
          <w:rFonts w:ascii="HelveticaNowText Regular" w:hAnsi="HelveticaNowText Regular" w:cs="HelveticaNowText Regular"/>
          <w:b/>
          <w:noProof/>
        </w:rPr>
        <w:drawing>
          <wp:inline distT="0" distB="0" distL="0" distR="0" wp14:anchorId="04D420DA" wp14:editId="58FCF1B5">
            <wp:extent cx="3018790" cy="22307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17F3" w14:textId="549D400D" w:rsidR="006B2F54" w:rsidRPr="006B2F54" w:rsidRDefault="006B2F54" w:rsidP="006B2F5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B2F54">
        <w:rPr>
          <w:rFonts w:ascii="Calibri" w:hAnsi="Calibri" w:cs="Calibri"/>
          <w:b/>
          <w:bCs/>
          <w:sz w:val="28"/>
          <w:szCs w:val="28"/>
        </w:rPr>
        <w:t>NATH Clinical Supervision Resources</w:t>
      </w:r>
    </w:p>
    <w:p w14:paraId="6E6B8411" w14:textId="3814317B" w:rsidR="006B2F54" w:rsidRPr="006B2F54" w:rsidRDefault="006B2F54" w:rsidP="006B2F54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“</w:t>
      </w:r>
      <w:r w:rsidRPr="006B2F54">
        <w:rPr>
          <w:rFonts w:ascii="Calibri" w:hAnsi="Calibri" w:cs="Calibri"/>
          <w:b/>
          <w:bCs/>
          <w:sz w:val="28"/>
          <w:szCs w:val="28"/>
        </w:rPr>
        <w:t>De-brief</w:t>
      </w:r>
      <w:r>
        <w:rPr>
          <w:rFonts w:ascii="Calibri" w:hAnsi="Calibri" w:cs="Calibri"/>
          <w:b/>
          <w:bCs/>
          <w:sz w:val="28"/>
          <w:szCs w:val="28"/>
        </w:rPr>
        <w:t>ing”</w:t>
      </w:r>
    </w:p>
    <w:p w14:paraId="2DB66243" w14:textId="77777777" w:rsidR="006B2F54" w:rsidRPr="006B2F54" w:rsidRDefault="006B2F54" w:rsidP="006B2F54">
      <w:pPr>
        <w:rPr>
          <w:rFonts w:ascii="Calibri" w:hAnsi="Calibri" w:cs="Calibri"/>
          <w:sz w:val="28"/>
          <w:szCs w:val="28"/>
        </w:rPr>
      </w:pPr>
    </w:p>
    <w:p w14:paraId="7D262648" w14:textId="79BB0556" w:rsidR="006B2F54" w:rsidRPr="006B2F54" w:rsidRDefault="006B2F54" w:rsidP="006B2F54">
      <w:pPr>
        <w:rPr>
          <w:rFonts w:ascii="Calibri" w:hAnsi="Calibri" w:cs="Calibri"/>
          <w:b/>
          <w:bCs/>
          <w:sz w:val="28"/>
          <w:szCs w:val="28"/>
        </w:rPr>
      </w:pPr>
      <w:r w:rsidRPr="006B2F54">
        <w:rPr>
          <w:rFonts w:ascii="Calibri" w:hAnsi="Calibri" w:cs="Calibri"/>
          <w:b/>
          <w:bCs/>
          <w:sz w:val="28"/>
          <w:szCs w:val="28"/>
        </w:rPr>
        <w:t>Definition</w:t>
      </w:r>
    </w:p>
    <w:p w14:paraId="3B97906B" w14:textId="77777777" w:rsidR="006B2F54" w:rsidRPr="006B2F54" w:rsidRDefault="006B2F54" w:rsidP="006B2F54">
      <w:pPr>
        <w:pStyle w:val="NormalWeb"/>
        <w:shd w:val="clear" w:color="auto" w:fill="FFFFFF"/>
        <w:rPr>
          <w:rFonts w:ascii="Calibri" w:hAnsi="Calibri" w:cs="Calibri"/>
          <w:sz w:val="28"/>
          <w:szCs w:val="28"/>
        </w:rPr>
      </w:pPr>
      <w:r w:rsidRPr="006B2F54">
        <w:rPr>
          <w:rFonts w:ascii="Calibri" w:hAnsi="Calibri" w:cs="Calibri"/>
          <w:color w:val="1C1C26"/>
          <w:sz w:val="28"/>
          <w:szCs w:val="28"/>
        </w:rPr>
        <w:t>Debriefing</w:t>
      </w:r>
      <w:r w:rsidRPr="006B2F54">
        <w:rPr>
          <w:rFonts w:ascii="Calibri" w:hAnsi="Calibri" w:cs="Calibri"/>
          <w:b/>
          <w:bCs/>
          <w:color w:val="1C1C26"/>
          <w:sz w:val="28"/>
          <w:szCs w:val="28"/>
        </w:rPr>
        <w:t xml:space="preserve"> </w:t>
      </w:r>
      <w:r w:rsidRPr="006B2F54">
        <w:rPr>
          <w:rFonts w:ascii="Calibri" w:hAnsi="Calibri" w:cs="Calibri"/>
          <w:color w:val="1C1C26"/>
          <w:sz w:val="28"/>
          <w:szCs w:val="28"/>
        </w:rPr>
        <w:t xml:space="preserve">is defined as a dialogue between two or more people; its goals are to discuss the actions and thought processes involved in a particular patient care situation, encourage reflection on those actions and thought processes, and incorporate improvement into future performance. </w:t>
      </w:r>
    </w:p>
    <w:p w14:paraId="2A030FD6" w14:textId="77777777" w:rsidR="00F550F9" w:rsidRDefault="006B2F54" w:rsidP="00F550F9">
      <w:pPr>
        <w:pStyle w:val="NormalWeb"/>
        <w:shd w:val="clear" w:color="auto" w:fill="FFFFFF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1C1C26"/>
          <w:sz w:val="28"/>
          <w:szCs w:val="28"/>
        </w:rPr>
        <w:t xml:space="preserve">What skills will a </w:t>
      </w:r>
      <w:r w:rsidRPr="006B2F54">
        <w:rPr>
          <w:rFonts w:ascii="Calibri" w:hAnsi="Calibri" w:cs="Calibri"/>
          <w:b/>
          <w:bCs/>
          <w:color w:val="1C1C26"/>
          <w:sz w:val="28"/>
          <w:szCs w:val="28"/>
        </w:rPr>
        <w:t xml:space="preserve">Clinical supervisor </w:t>
      </w:r>
      <w:r>
        <w:rPr>
          <w:rFonts w:ascii="Calibri" w:hAnsi="Calibri" w:cs="Calibri"/>
          <w:b/>
          <w:bCs/>
          <w:color w:val="1C1C26"/>
          <w:sz w:val="28"/>
          <w:szCs w:val="28"/>
        </w:rPr>
        <w:t>need to undertake a de-brief</w:t>
      </w:r>
    </w:p>
    <w:p w14:paraId="579BEBEC" w14:textId="77777777" w:rsidR="00F550F9" w:rsidRDefault="006B2F54" w:rsidP="00F550F9">
      <w:pPr>
        <w:pStyle w:val="NormalWeb"/>
        <w:numPr>
          <w:ilvl w:val="0"/>
          <w:numId w:val="2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6B2F54">
        <w:rPr>
          <w:rFonts w:ascii="Calibri" w:hAnsi="Calibri" w:cs="Calibri"/>
          <w:color w:val="1C1C26"/>
          <w:sz w:val="28"/>
          <w:szCs w:val="28"/>
        </w:rPr>
        <w:t xml:space="preserve">Active listening </w:t>
      </w:r>
    </w:p>
    <w:p w14:paraId="58146E4B" w14:textId="77777777" w:rsidR="00F550F9" w:rsidRDefault="006B2F54" w:rsidP="00F550F9">
      <w:pPr>
        <w:pStyle w:val="NormalWeb"/>
        <w:numPr>
          <w:ilvl w:val="0"/>
          <w:numId w:val="2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 xml:space="preserve">Able to challenge and seek clarification. </w:t>
      </w:r>
    </w:p>
    <w:p w14:paraId="38D08DD9" w14:textId="77777777" w:rsidR="00F550F9" w:rsidRDefault="006B2F54" w:rsidP="00F550F9">
      <w:pPr>
        <w:pStyle w:val="NormalWeb"/>
        <w:numPr>
          <w:ilvl w:val="0"/>
          <w:numId w:val="2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 xml:space="preserve">Able to pick up on verbal and non-verbal cues. </w:t>
      </w:r>
    </w:p>
    <w:p w14:paraId="47AA9A4F" w14:textId="77777777" w:rsidR="00F550F9" w:rsidRDefault="006B2F54" w:rsidP="00F550F9">
      <w:pPr>
        <w:pStyle w:val="NormalWeb"/>
        <w:numPr>
          <w:ilvl w:val="0"/>
          <w:numId w:val="2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 xml:space="preserve">Able to elicit ideas, thoughts, concerns, feelings. </w:t>
      </w:r>
    </w:p>
    <w:p w14:paraId="67B1B298" w14:textId="70855F6C" w:rsidR="006B2F54" w:rsidRPr="00F550F9" w:rsidRDefault="006B2F54" w:rsidP="00F550F9">
      <w:pPr>
        <w:pStyle w:val="NormalWeb"/>
        <w:numPr>
          <w:ilvl w:val="0"/>
          <w:numId w:val="2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 xml:space="preserve">Able to negotiate an action plan with the learner on addressing learning needs </w:t>
      </w:r>
    </w:p>
    <w:p w14:paraId="467F1490" w14:textId="1AA0B854" w:rsidR="00F550F9" w:rsidRDefault="006B2F54" w:rsidP="00F550F9">
      <w:pPr>
        <w:pStyle w:val="NormalWeb"/>
        <w:shd w:val="clear" w:color="auto" w:fill="FFFFFF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1C1C26"/>
          <w:sz w:val="28"/>
          <w:szCs w:val="28"/>
        </w:rPr>
        <w:t>Or</w:t>
      </w:r>
      <w:r w:rsidRPr="006B2F54">
        <w:rPr>
          <w:rFonts w:ascii="Calibri" w:hAnsi="Calibri" w:cs="Calibri"/>
          <w:b/>
          <w:bCs/>
          <w:color w:val="1C1C26"/>
          <w:sz w:val="28"/>
          <w:szCs w:val="28"/>
        </w:rPr>
        <w:t>ganis</w:t>
      </w:r>
      <w:r>
        <w:rPr>
          <w:rFonts w:ascii="Calibri" w:hAnsi="Calibri" w:cs="Calibri"/>
          <w:b/>
          <w:bCs/>
          <w:color w:val="1C1C26"/>
          <w:sz w:val="28"/>
          <w:szCs w:val="28"/>
        </w:rPr>
        <w:t>ing</w:t>
      </w:r>
      <w:r w:rsidRPr="006B2F54">
        <w:rPr>
          <w:rFonts w:ascii="Calibri" w:hAnsi="Calibri" w:cs="Calibri"/>
          <w:b/>
          <w:bCs/>
          <w:color w:val="1C1C26"/>
          <w:sz w:val="28"/>
          <w:szCs w:val="28"/>
        </w:rPr>
        <w:t xml:space="preserve"> a de-brief</w:t>
      </w:r>
      <w:r>
        <w:rPr>
          <w:rFonts w:ascii="Calibri" w:hAnsi="Calibri" w:cs="Calibri"/>
          <w:b/>
          <w:bCs/>
          <w:color w:val="1C1C26"/>
          <w:sz w:val="28"/>
          <w:szCs w:val="28"/>
        </w:rPr>
        <w:t>, what needs to be in place</w:t>
      </w:r>
      <w:r w:rsidRPr="006B2F54">
        <w:rPr>
          <w:rFonts w:ascii="Calibri" w:hAnsi="Calibri" w:cs="Calibri"/>
          <w:b/>
          <w:bCs/>
          <w:color w:val="1C1C26"/>
          <w:sz w:val="28"/>
          <w:szCs w:val="28"/>
        </w:rPr>
        <w:t xml:space="preserve">? </w:t>
      </w:r>
    </w:p>
    <w:p w14:paraId="6152BD3B" w14:textId="77777777" w:rsidR="00F550F9" w:rsidRDefault="006B2F54" w:rsidP="00F550F9">
      <w:pPr>
        <w:pStyle w:val="NormalWeb"/>
        <w:numPr>
          <w:ilvl w:val="0"/>
          <w:numId w:val="20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6B2F54">
        <w:rPr>
          <w:rFonts w:ascii="Calibri" w:hAnsi="Calibri" w:cs="Calibri"/>
          <w:color w:val="1C1C26"/>
          <w:sz w:val="28"/>
          <w:szCs w:val="28"/>
        </w:rPr>
        <w:t>Nominate a named clinical supervisor for the day</w:t>
      </w:r>
      <w:r>
        <w:rPr>
          <w:rFonts w:ascii="Calibri" w:hAnsi="Calibri" w:cs="Calibri"/>
          <w:color w:val="1C1C26"/>
          <w:sz w:val="28"/>
          <w:szCs w:val="28"/>
        </w:rPr>
        <w:t>.</w:t>
      </w:r>
      <w:r w:rsidRPr="006B2F54">
        <w:rPr>
          <w:rFonts w:ascii="Calibri" w:hAnsi="Calibri" w:cs="Calibri"/>
          <w:color w:val="1C1C26"/>
          <w:sz w:val="28"/>
          <w:szCs w:val="28"/>
        </w:rPr>
        <w:t xml:space="preserve"> </w:t>
      </w:r>
    </w:p>
    <w:p w14:paraId="6B6751F0" w14:textId="77777777" w:rsidR="00F550F9" w:rsidRDefault="006B2F54" w:rsidP="00F550F9">
      <w:pPr>
        <w:pStyle w:val="NormalWeb"/>
        <w:numPr>
          <w:ilvl w:val="0"/>
          <w:numId w:val="20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>Protected time in the daily job plan for the supervising clinicians to undertake de-briefs.</w:t>
      </w:r>
    </w:p>
    <w:p w14:paraId="05B50FD9" w14:textId="77777777" w:rsidR="00F550F9" w:rsidRDefault="006B2F54" w:rsidP="00F550F9">
      <w:pPr>
        <w:pStyle w:val="NormalWeb"/>
        <w:numPr>
          <w:ilvl w:val="0"/>
          <w:numId w:val="20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>Decide whether to de-briefs after each patient or to at the end of the surgery. (Factors to take into account include the relative experience of the colleague being supervised and time!)</w:t>
      </w:r>
    </w:p>
    <w:p w14:paraId="663637BB" w14:textId="77777777" w:rsidR="00F550F9" w:rsidRDefault="006B2F54" w:rsidP="00F550F9">
      <w:pPr>
        <w:pStyle w:val="NormalWeb"/>
        <w:numPr>
          <w:ilvl w:val="0"/>
          <w:numId w:val="20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lastRenderedPageBreak/>
        <w:t xml:space="preserve">Average amount of time for a de-brief can vary between 15-30 minutes after each session. </w:t>
      </w:r>
    </w:p>
    <w:p w14:paraId="05697A93" w14:textId="119A442D" w:rsidR="006B2F54" w:rsidRPr="00F550F9" w:rsidRDefault="006B2F54" w:rsidP="00F550F9">
      <w:pPr>
        <w:pStyle w:val="NormalWeb"/>
        <w:numPr>
          <w:ilvl w:val="0"/>
          <w:numId w:val="20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 xml:space="preserve">With consent from the supervisee, debriefs can either be undertaken as a one-to-one or group based. </w:t>
      </w:r>
    </w:p>
    <w:p w14:paraId="08A5ECD7" w14:textId="73E7ADE9" w:rsidR="006B2F54" w:rsidRPr="006B2F54" w:rsidRDefault="006B2F54" w:rsidP="006B2F54">
      <w:pPr>
        <w:pStyle w:val="NormalWeb"/>
        <w:shd w:val="clear" w:color="auto" w:fill="FFFFFF"/>
        <w:rPr>
          <w:rFonts w:ascii="Calibri" w:hAnsi="Calibri" w:cs="Calibri"/>
          <w:sz w:val="28"/>
          <w:szCs w:val="28"/>
        </w:rPr>
      </w:pPr>
      <w:r w:rsidRPr="006B2F54">
        <w:rPr>
          <w:rFonts w:ascii="Calibri" w:hAnsi="Calibri" w:cs="Calibri"/>
          <w:b/>
          <w:bCs/>
          <w:color w:val="1C1C26"/>
          <w:sz w:val="28"/>
          <w:szCs w:val="28"/>
        </w:rPr>
        <w:t xml:space="preserve">How to structure the </w:t>
      </w:r>
      <w:r>
        <w:rPr>
          <w:rFonts w:ascii="Calibri" w:hAnsi="Calibri" w:cs="Calibri"/>
          <w:b/>
          <w:bCs/>
          <w:color w:val="1C1C26"/>
          <w:sz w:val="28"/>
          <w:szCs w:val="28"/>
        </w:rPr>
        <w:t xml:space="preserve">de-brief </w:t>
      </w:r>
      <w:r w:rsidRPr="006B2F54">
        <w:rPr>
          <w:rFonts w:ascii="Calibri" w:hAnsi="Calibri" w:cs="Calibri"/>
          <w:b/>
          <w:bCs/>
          <w:color w:val="1C1C26"/>
          <w:sz w:val="28"/>
          <w:szCs w:val="28"/>
        </w:rPr>
        <w:t xml:space="preserve">discussion? </w:t>
      </w:r>
    </w:p>
    <w:p w14:paraId="2724D3DB" w14:textId="4D4FFD74" w:rsidR="006B2F54" w:rsidRPr="006B2F54" w:rsidRDefault="006B2F54" w:rsidP="006B2F54">
      <w:pPr>
        <w:pStyle w:val="NormalWeb"/>
        <w:numPr>
          <w:ilvl w:val="0"/>
          <w:numId w:val="9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6B2F54">
        <w:rPr>
          <w:rFonts w:ascii="Calibri" w:hAnsi="Calibri" w:cs="Calibri"/>
          <w:color w:val="1C1C26"/>
          <w:sz w:val="28"/>
          <w:szCs w:val="28"/>
        </w:rPr>
        <w:t>Explore the following areas: data gathering (includes history/examination)</w:t>
      </w:r>
      <w:r>
        <w:rPr>
          <w:rFonts w:ascii="Calibri" w:hAnsi="Calibri" w:cs="Calibri"/>
          <w:color w:val="1C1C26"/>
          <w:sz w:val="28"/>
          <w:szCs w:val="28"/>
        </w:rPr>
        <w:t xml:space="preserve">; </w:t>
      </w:r>
      <w:r w:rsidRPr="006B2F54">
        <w:rPr>
          <w:rFonts w:ascii="Calibri" w:hAnsi="Calibri" w:cs="Calibri"/>
          <w:color w:val="1C1C26"/>
          <w:sz w:val="28"/>
          <w:szCs w:val="28"/>
        </w:rPr>
        <w:t>making a diagnosis (appropriate and/or includes a range of differential)</w:t>
      </w:r>
      <w:r>
        <w:rPr>
          <w:rFonts w:ascii="Calibri" w:hAnsi="Calibri" w:cs="Calibri"/>
          <w:color w:val="1C1C26"/>
          <w:sz w:val="28"/>
          <w:szCs w:val="28"/>
        </w:rPr>
        <w:t xml:space="preserve">; </w:t>
      </w:r>
      <w:r w:rsidRPr="006B2F54">
        <w:rPr>
          <w:rFonts w:ascii="Calibri" w:hAnsi="Calibri" w:cs="Calibri"/>
          <w:color w:val="1C1C26"/>
          <w:sz w:val="28"/>
          <w:szCs w:val="28"/>
        </w:rPr>
        <w:t>clinical management plan &amp; prescribing (including F/U &amp; safety netting)</w:t>
      </w:r>
      <w:r>
        <w:rPr>
          <w:rFonts w:ascii="Calibri" w:hAnsi="Calibri" w:cs="Calibri"/>
          <w:color w:val="1C1C26"/>
          <w:sz w:val="28"/>
          <w:szCs w:val="28"/>
        </w:rPr>
        <w:t xml:space="preserve">; </w:t>
      </w:r>
      <w:r w:rsidRPr="006B2F54">
        <w:rPr>
          <w:rFonts w:ascii="Calibri" w:hAnsi="Calibri" w:cs="Calibri"/>
          <w:color w:val="1C1C26"/>
          <w:sz w:val="28"/>
          <w:szCs w:val="28"/>
        </w:rPr>
        <w:t>communication skills (enough information gathered to explore I.C.E)</w:t>
      </w:r>
      <w:r>
        <w:rPr>
          <w:rFonts w:ascii="Calibri" w:hAnsi="Calibri" w:cs="Calibri"/>
          <w:color w:val="1C1C26"/>
          <w:sz w:val="28"/>
          <w:szCs w:val="28"/>
        </w:rPr>
        <w:t xml:space="preserve">; requesting appropriate </w:t>
      </w:r>
      <w:r w:rsidRPr="006B2F54">
        <w:rPr>
          <w:rFonts w:ascii="Calibri" w:hAnsi="Calibri" w:cs="Calibri"/>
          <w:color w:val="1C1C26"/>
          <w:sz w:val="28"/>
          <w:szCs w:val="28"/>
        </w:rPr>
        <w:t>investigations (appropriate and justified</w:t>
      </w:r>
      <w:r>
        <w:rPr>
          <w:rFonts w:ascii="Calibri" w:hAnsi="Calibri" w:cs="Calibri"/>
          <w:color w:val="1C1C26"/>
          <w:sz w:val="28"/>
          <w:szCs w:val="28"/>
        </w:rPr>
        <w:t xml:space="preserve">; </w:t>
      </w:r>
      <w:r w:rsidRPr="006B2F54">
        <w:rPr>
          <w:rFonts w:ascii="Calibri" w:hAnsi="Calibri" w:cs="Calibri"/>
          <w:color w:val="1C1C26"/>
          <w:sz w:val="28"/>
          <w:szCs w:val="28"/>
        </w:rPr>
        <w:t>working with colleagues (in</w:t>
      </w:r>
      <w:r>
        <w:rPr>
          <w:rFonts w:ascii="Calibri" w:hAnsi="Calibri" w:cs="Calibri"/>
          <w:color w:val="1C1C26"/>
          <w:sz w:val="28"/>
          <w:szCs w:val="28"/>
        </w:rPr>
        <w:t>-</w:t>
      </w:r>
      <w:r w:rsidRPr="006B2F54">
        <w:rPr>
          <w:rFonts w:ascii="Calibri" w:hAnsi="Calibri" w:cs="Calibri"/>
          <w:color w:val="1C1C26"/>
          <w:sz w:val="28"/>
          <w:szCs w:val="28"/>
        </w:rPr>
        <w:t>house or requiring advice/referral)</w:t>
      </w:r>
      <w:r>
        <w:rPr>
          <w:rFonts w:ascii="Calibri" w:hAnsi="Calibri" w:cs="Calibri"/>
          <w:color w:val="1C1C26"/>
          <w:sz w:val="28"/>
          <w:szCs w:val="28"/>
        </w:rPr>
        <w:t xml:space="preserve">; and </w:t>
      </w:r>
      <w:r w:rsidRPr="006B2F54">
        <w:rPr>
          <w:rFonts w:ascii="Calibri" w:hAnsi="Calibri" w:cs="Calibri"/>
          <w:color w:val="1C1C26"/>
          <w:sz w:val="28"/>
          <w:szCs w:val="28"/>
        </w:rPr>
        <w:t>record keeping (succinct, relevant with appropriate red flags)</w:t>
      </w:r>
      <w:r>
        <w:rPr>
          <w:rFonts w:ascii="Calibri" w:hAnsi="Calibri" w:cs="Calibri"/>
          <w:color w:val="1C1C26"/>
          <w:sz w:val="28"/>
          <w:szCs w:val="28"/>
        </w:rPr>
        <w:t>.</w:t>
      </w:r>
    </w:p>
    <w:p w14:paraId="543AE8BB" w14:textId="77777777" w:rsidR="00F550F9" w:rsidRDefault="006B2F54" w:rsidP="00F550F9">
      <w:pPr>
        <w:pStyle w:val="NormalWeb"/>
        <w:shd w:val="clear" w:color="auto" w:fill="FFFFFF"/>
        <w:rPr>
          <w:rFonts w:ascii="Calibri" w:hAnsi="Calibri" w:cs="Calibri"/>
          <w:sz w:val="28"/>
          <w:szCs w:val="28"/>
        </w:rPr>
      </w:pPr>
      <w:r w:rsidRPr="006B2F54">
        <w:rPr>
          <w:rFonts w:ascii="Calibri" w:hAnsi="Calibri" w:cs="Calibri"/>
          <w:b/>
          <w:bCs/>
          <w:color w:val="1C1C26"/>
          <w:sz w:val="28"/>
          <w:szCs w:val="28"/>
        </w:rPr>
        <w:t xml:space="preserve">How to prioritise the cases for de- brief? </w:t>
      </w:r>
    </w:p>
    <w:p w14:paraId="3B0F3B45" w14:textId="77777777" w:rsidR="00F550F9" w:rsidRDefault="006B2F54" w:rsidP="00F550F9">
      <w:pPr>
        <w:pStyle w:val="NormalWeb"/>
        <w:numPr>
          <w:ilvl w:val="0"/>
          <w:numId w:val="18"/>
        </w:numPr>
        <w:shd w:val="clear" w:color="auto" w:fill="FFFFFF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1C1C26"/>
          <w:sz w:val="28"/>
          <w:szCs w:val="28"/>
        </w:rPr>
        <w:t>You could d</w:t>
      </w:r>
      <w:r w:rsidRPr="006B2F54">
        <w:rPr>
          <w:rFonts w:ascii="Calibri" w:hAnsi="Calibri" w:cs="Calibri"/>
          <w:color w:val="1C1C26"/>
          <w:sz w:val="28"/>
          <w:szCs w:val="28"/>
        </w:rPr>
        <w:t>iscuss</w:t>
      </w:r>
      <w:r>
        <w:rPr>
          <w:rFonts w:ascii="Calibri" w:hAnsi="Calibri" w:cs="Calibri"/>
          <w:color w:val="1C1C26"/>
          <w:sz w:val="28"/>
          <w:szCs w:val="28"/>
        </w:rPr>
        <w:t xml:space="preserve"> the cases,</w:t>
      </w:r>
      <w:r w:rsidRPr="006B2F54">
        <w:rPr>
          <w:rFonts w:ascii="Calibri" w:hAnsi="Calibri" w:cs="Calibri"/>
          <w:color w:val="1C1C26"/>
          <w:sz w:val="28"/>
          <w:szCs w:val="28"/>
        </w:rPr>
        <w:t xml:space="preserve"> in order of being seen</w:t>
      </w:r>
      <w:r>
        <w:rPr>
          <w:rFonts w:ascii="Calibri" w:hAnsi="Calibri" w:cs="Calibri"/>
          <w:color w:val="1C1C26"/>
          <w:sz w:val="28"/>
          <w:szCs w:val="28"/>
        </w:rPr>
        <w:t xml:space="preserve"> by the supervisee</w:t>
      </w:r>
    </w:p>
    <w:p w14:paraId="6741024E" w14:textId="77777777" w:rsidR="00F550F9" w:rsidRDefault="006B2F54" w:rsidP="00F550F9">
      <w:pPr>
        <w:pStyle w:val="NormalWeb"/>
        <w:numPr>
          <w:ilvl w:val="0"/>
          <w:numId w:val="18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 xml:space="preserve">You could discuss cases, in which the learner has burning issues only. </w:t>
      </w:r>
    </w:p>
    <w:p w14:paraId="3C80848F" w14:textId="1CE062F5" w:rsidR="006B2F54" w:rsidRPr="00F550F9" w:rsidRDefault="006B2F54" w:rsidP="00F550F9">
      <w:pPr>
        <w:pStyle w:val="NormalWeb"/>
        <w:numPr>
          <w:ilvl w:val="0"/>
          <w:numId w:val="18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 xml:space="preserve">BUT discuss all cases until you, as clinical supervisor, are </w:t>
      </w:r>
      <w:r w:rsidRPr="00F550F9">
        <w:rPr>
          <w:rFonts w:ascii="Calibri" w:hAnsi="Calibri" w:cs="Calibri"/>
          <w:b/>
          <w:bCs/>
          <w:color w:val="1C1C26"/>
          <w:sz w:val="28"/>
          <w:szCs w:val="28"/>
        </w:rPr>
        <w:t xml:space="preserve">reassured </w:t>
      </w:r>
      <w:r w:rsidRPr="00F550F9">
        <w:rPr>
          <w:rFonts w:ascii="Calibri" w:hAnsi="Calibri" w:cs="Calibri"/>
          <w:color w:val="1C1C26"/>
          <w:sz w:val="28"/>
          <w:szCs w:val="28"/>
        </w:rPr>
        <w:t xml:space="preserve">from a </w:t>
      </w:r>
      <w:r w:rsidRPr="00F550F9">
        <w:rPr>
          <w:rFonts w:ascii="Calibri" w:hAnsi="Calibri" w:cs="Calibri"/>
          <w:b/>
          <w:bCs/>
          <w:color w:val="1C1C26"/>
          <w:sz w:val="28"/>
          <w:szCs w:val="28"/>
        </w:rPr>
        <w:t xml:space="preserve">patient safety </w:t>
      </w:r>
      <w:r w:rsidRPr="00F550F9">
        <w:rPr>
          <w:rFonts w:ascii="Calibri" w:hAnsi="Calibri" w:cs="Calibri"/>
          <w:color w:val="1C1C26"/>
          <w:sz w:val="28"/>
          <w:szCs w:val="28"/>
        </w:rPr>
        <w:t xml:space="preserve">and a </w:t>
      </w:r>
      <w:r w:rsidRPr="00F550F9">
        <w:rPr>
          <w:rFonts w:ascii="Calibri" w:hAnsi="Calibri" w:cs="Calibri"/>
          <w:b/>
          <w:bCs/>
          <w:color w:val="1C1C26"/>
          <w:sz w:val="28"/>
          <w:szCs w:val="28"/>
        </w:rPr>
        <w:t xml:space="preserve">clinical competency </w:t>
      </w:r>
      <w:r w:rsidRPr="00F550F9">
        <w:rPr>
          <w:rFonts w:ascii="Calibri" w:hAnsi="Calibri" w:cs="Calibri"/>
          <w:color w:val="1C1C26"/>
          <w:sz w:val="28"/>
          <w:szCs w:val="28"/>
        </w:rPr>
        <w:t xml:space="preserve">perspective. </w:t>
      </w:r>
    </w:p>
    <w:p w14:paraId="296A2623" w14:textId="77777777" w:rsidR="006B2F54" w:rsidRPr="006B2F54" w:rsidRDefault="006B2F54" w:rsidP="006B2F54">
      <w:pPr>
        <w:pStyle w:val="NormalWeb"/>
        <w:shd w:val="clear" w:color="auto" w:fill="FFFFFF"/>
        <w:rPr>
          <w:rFonts w:ascii="Calibri" w:hAnsi="Calibri" w:cs="Calibri"/>
          <w:sz w:val="28"/>
          <w:szCs w:val="28"/>
        </w:rPr>
      </w:pPr>
      <w:r w:rsidRPr="006B2F54">
        <w:rPr>
          <w:rFonts w:ascii="Calibri" w:hAnsi="Calibri" w:cs="Calibri"/>
          <w:b/>
          <w:bCs/>
          <w:color w:val="1C1C26"/>
          <w:sz w:val="28"/>
          <w:szCs w:val="28"/>
        </w:rPr>
        <w:t xml:space="preserve">Outcomes of de-briefing? </w:t>
      </w:r>
    </w:p>
    <w:p w14:paraId="091EDF26" w14:textId="77777777" w:rsidR="00F550F9" w:rsidRDefault="006B2F54" w:rsidP="00F550F9">
      <w:pPr>
        <w:pStyle w:val="NormalWeb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  <w:r w:rsidRPr="00F550F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PATIENT SAFETY FIRST!!!! </w:t>
      </w:r>
    </w:p>
    <w:p w14:paraId="511F0718" w14:textId="77777777" w:rsidR="00F550F9" w:rsidRDefault="006B2F54" w:rsidP="00F550F9">
      <w:pPr>
        <w:pStyle w:val="NormalWeb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 xml:space="preserve">Encourage the learner to Identify learning opportunities. </w:t>
      </w:r>
    </w:p>
    <w:p w14:paraId="4D2C4EBB" w14:textId="77777777" w:rsidR="00F550F9" w:rsidRDefault="006B2F54" w:rsidP="00F550F9">
      <w:pPr>
        <w:pStyle w:val="NormalWeb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 xml:space="preserve">Some </w:t>
      </w:r>
      <w:r w:rsidRPr="00F550F9">
        <w:rPr>
          <w:rFonts w:ascii="Calibri" w:hAnsi="Calibri" w:cs="Calibri"/>
          <w:b/>
          <w:bCs/>
          <w:color w:val="1C1C26"/>
          <w:sz w:val="28"/>
          <w:szCs w:val="28"/>
        </w:rPr>
        <w:t xml:space="preserve">brief </w:t>
      </w:r>
      <w:r w:rsidRPr="00F550F9">
        <w:rPr>
          <w:rFonts w:ascii="Calibri" w:hAnsi="Calibri" w:cs="Calibri"/>
          <w:color w:val="1C1C26"/>
          <w:sz w:val="28"/>
          <w:szCs w:val="28"/>
        </w:rPr>
        <w:t xml:space="preserve">teaching can occur but avoid a prolonged tutorial. </w:t>
      </w:r>
    </w:p>
    <w:p w14:paraId="4B6B28D4" w14:textId="77777777" w:rsidR="00F550F9" w:rsidRDefault="006B2F54" w:rsidP="00F550F9">
      <w:pPr>
        <w:pStyle w:val="NormalWeb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 xml:space="preserve">Negotiate a plan with the learner, on how to address needs identified. </w:t>
      </w:r>
    </w:p>
    <w:p w14:paraId="78C72170" w14:textId="77777777" w:rsidR="00F550F9" w:rsidRDefault="006B2F54" w:rsidP="00F550F9">
      <w:pPr>
        <w:pStyle w:val="NormalWeb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 xml:space="preserve">Give feedback about performance or behaviour that leads to action to affirm or develop that performance or behaviour. </w:t>
      </w:r>
    </w:p>
    <w:p w14:paraId="66C938C1" w14:textId="3B7A3711" w:rsidR="00F550F9" w:rsidRDefault="006B2F54" w:rsidP="00F550F9">
      <w:pPr>
        <w:pStyle w:val="NormalWeb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>Encourage reflective practice and lifelong learning</w:t>
      </w:r>
      <w:r w:rsidR="00F550F9">
        <w:rPr>
          <w:rFonts w:ascii="Calibri" w:hAnsi="Calibri" w:cs="Calibri"/>
          <w:color w:val="1C1C26"/>
          <w:sz w:val="28"/>
          <w:szCs w:val="28"/>
        </w:rPr>
        <w:t>.</w:t>
      </w:r>
      <w:r w:rsidRPr="00F550F9">
        <w:rPr>
          <w:rFonts w:ascii="Calibri" w:hAnsi="Calibri" w:cs="Calibri"/>
          <w:color w:val="1C1C26"/>
          <w:sz w:val="28"/>
          <w:szCs w:val="28"/>
        </w:rPr>
        <w:t xml:space="preserve"> </w:t>
      </w:r>
    </w:p>
    <w:p w14:paraId="2A653C8D" w14:textId="59ECA6D6" w:rsidR="006B2F54" w:rsidRPr="00F550F9" w:rsidRDefault="006B2F54" w:rsidP="00F550F9">
      <w:pPr>
        <w:pStyle w:val="NormalWeb"/>
        <w:numPr>
          <w:ilvl w:val="0"/>
          <w:numId w:val="17"/>
        </w:numPr>
        <w:shd w:val="clear" w:color="auto" w:fill="FFFFFF"/>
        <w:rPr>
          <w:rFonts w:ascii="Calibri" w:hAnsi="Calibri" w:cs="Calibri"/>
          <w:color w:val="000000" w:themeColor="text1"/>
          <w:sz w:val="28"/>
          <w:szCs w:val="28"/>
        </w:rPr>
      </w:pPr>
      <w:r w:rsidRPr="00F550F9">
        <w:rPr>
          <w:rFonts w:ascii="Calibri" w:hAnsi="Calibri" w:cs="Calibri"/>
          <w:color w:val="1C1C26"/>
          <w:sz w:val="28"/>
          <w:szCs w:val="28"/>
        </w:rPr>
        <w:t>Focus on encouraging them to increase self-knowledge of their own strengths, weaknesses, and attitudes.</w:t>
      </w:r>
    </w:p>
    <w:p w14:paraId="4A049E6B" w14:textId="77777777" w:rsidR="006B2F54" w:rsidRDefault="006B2F54" w:rsidP="006B2F54">
      <w:pPr>
        <w:pStyle w:val="NormalWeb"/>
        <w:shd w:val="clear" w:color="auto" w:fill="FFFFFF"/>
        <w:rPr>
          <w:rFonts w:ascii="Calibri" w:hAnsi="Calibri" w:cs="Calibri"/>
          <w:color w:val="1C1C26"/>
          <w:sz w:val="28"/>
          <w:szCs w:val="28"/>
        </w:rPr>
      </w:pPr>
    </w:p>
    <w:p w14:paraId="67C5537D" w14:textId="77777777" w:rsidR="006B2F54" w:rsidRDefault="006B2F54" w:rsidP="006B2F54">
      <w:pPr>
        <w:pStyle w:val="NormalWeb"/>
        <w:shd w:val="clear" w:color="auto" w:fill="FFFFFF"/>
        <w:rPr>
          <w:rFonts w:ascii="Calibri" w:hAnsi="Calibri" w:cs="Calibri"/>
          <w:color w:val="1C1C26"/>
          <w:sz w:val="28"/>
          <w:szCs w:val="28"/>
        </w:rPr>
      </w:pPr>
    </w:p>
    <w:p w14:paraId="3C8F01A7" w14:textId="77777777" w:rsidR="006B2F54" w:rsidRDefault="006B2F54" w:rsidP="006B2F54">
      <w:pPr>
        <w:pStyle w:val="NormalWeb"/>
        <w:shd w:val="clear" w:color="auto" w:fill="FFFFFF"/>
        <w:rPr>
          <w:rFonts w:ascii="Calibri" w:hAnsi="Calibri" w:cs="Calibri"/>
          <w:color w:val="38A5DD"/>
          <w:sz w:val="28"/>
          <w:szCs w:val="28"/>
        </w:rPr>
      </w:pPr>
    </w:p>
    <w:p w14:paraId="25CDCAE7" w14:textId="77777777" w:rsidR="00A15493" w:rsidRDefault="00A15493" w:rsidP="006B2F54">
      <w:pPr>
        <w:pStyle w:val="NormalWeb"/>
        <w:shd w:val="clear" w:color="auto" w:fill="FFFFFF"/>
        <w:rPr>
          <w:rFonts w:ascii="Calibri" w:hAnsi="Calibri" w:cs="Calibri"/>
          <w:color w:val="38A5DD"/>
          <w:sz w:val="28"/>
          <w:szCs w:val="28"/>
        </w:rPr>
      </w:pPr>
    </w:p>
    <w:p w14:paraId="58354B41" w14:textId="77777777" w:rsidR="00A15493" w:rsidRPr="006B2F54" w:rsidRDefault="00A15493" w:rsidP="006B2F54">
      <w:pPr>
        <w:pStyle w:val="NormalWeb"/>
        <w:shd w:val="clear" w:color="auto" w:fill="FFFFFF"/>
        <w:rPr>
          <w:rFonts w:ascii="Calibri" w:hAnsi="Calibri" w:cs="Calibri"/>
          <w:color w:val="38A5DD"/>
          <w:sz w:val="28"/>
          <w:szCs w:val="28"/>
        </w:rPr>
      </w:pPr>
    </w:p>
    <w:p w14:paraId="7E62A849" w14:textId="3D880F3C" w:rsidR="006B2F54" w:rsidRPr="00A15493" w:rsidRDefault="006B2F54" w:rsidP="00A15493">
      <w:pPr>
        <w:pStyle w:val="NormalWeb"/>
        <w:numPr>
          <w:ilvl w:val="0"/>
          <w:numId w:val="11"/>
        </w:numPr>
        <w:shd w:val="clear" w:color="auto" w:fill="FFFFFF"/>
        <w:rPr>
          <w:rFonts w:ascii="Calibri" w:hAnsi="Calibri" w:cs="Calibri"/>
          <w:sz w:val="28"/>
          <w:szCs w:val="28"/>
        </w:rPr>
      </w:pPr>
      <w:r w:rsidRPr="006B2F54">
        <w:rPr>
          <w:rFonts w:ascii="Calibri" w:hAnsi="Calibri" w:cs="Calibri"/>
          <w:b/>
          <w:bCs/>
          <w:color w:val="1C1C26"/>
          <w:sz w:val="28"/>
          <w:szCs w:val="28"/>
        </w:rPr>
        <w:t>Some useful tools</w:t>
      </w:r>
      <w:r>
        <w:rPr>
          <w:rFonts w:ascii="Calibri" w:hAnsi="Calibri" w:cs="Calibri"/>
          <w:b/>
          <w:bCs/>
          <w:color w:val="1C1C26"/>
          <w:sz w:val="28"/>
          <w:szCs w:val="28"/>
        </w:rPr>
        <w:t xml:space="preserve"> to structure the de-brie</w:t>
      </w:r>
      <w:r w:rsidR="00A15493">
        <w:rPr>
          <w:rFonts w:ascii="Calibri" w:hAnsi="Calibri" w:cs="Calibri"/>
          <w:b/>
          <w:bCs/>
          <w:color w:val="1C1C26"/>
          <w:sz w:val="28"/>
          <w:szCs w:val="28"/>
        </w:rPr>
        <w:t>f</w:t>
      </w:r>
    </w:p>
    <w:p w14:paraId="68FC804F" w14:textId="1AA09874" w:rsidR="006B2F54" w:rsidRPr="006B2F54" w:rsidRDefault="006B2F54" w:rsidP="00A15493">
      <w:pPr>
        <w:rPr>
          <w:rFonts w:ascii="Calibri" w:hAnsi="Calibri" w:cs="Calibri"/>
          <w:sz w:val="28"/>
          <w:szCs w:val="28"/>
        </w:rPr>
      </w:pPr>
      <w:r w:rsidRPr="006B2F54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9E74EBC" wp14:editId="19C45FBC">
            <wp:extent cx="5727700" cy="2149475"/>
            <wp:effectExtent l="0" t="0" r="0" b="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C7660E85-08DB-E240-A376-D24FBC800CF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C7660E85-08DB-E240-A376-D24FBC800CF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34FB6" w14:textId="77777777" w:rsidR="006B2F54" w:rsidRPr="006B2F54" w:rsidRDefault="006B2F54" w:rsidP="006B2F54">
      <w:pPr>
        <w:rPr>
          <w:rFonts w:ascii="Calibri" w:hAnsi="Calibri" w:cs="Calibri"/>
          <w:sz w:val="28"/>
          <w:szCs w:val="28"/>
        </w:rPr>
      </w:pPr>
    </w:p>
    <w:p w14:paraId="7AA5BA00" w14:textId="7972BC0D" w:rsidR="006B2F54" w:rsidRPr="006B2F54" w:rsidRDefault="00A15493" w:rsidP="006B2F54">
      <w:pPr>
        <w:pStyle w:val="NormalWeb"/>
        <w:shd w:val="clear" w:color="auto" w:fill="FFFFFF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1C1C26"/>
          <w:sz w:val="28"/>
          <w:szCs w:val="28"/>
        </w:rPr>
        <w:t>D</w:t>
      </w:r>
      <w:r w:rsidR="006B2F54" w:rsidRPr="006B2F54">
        <w:rPr>
          <w:rFonts w:ascii="Calibri" w:hAnsi="Calibri" w:cs="Calibri"/>
          <w:b/>
          <w:bCs/>
          <w:color w:val="1C1C26"/>
          <w:sz w:val="28"/>
          <w:szCs w:val="28"/>
        </w:rPr>
        <w:t>e-briefing</w:t>
      </w:r>
      <w:r>
        <w:rPr>
          <w:rFonts w:ascii="Calibri" w:hAnsi="Calibri" w:cs="Calibri"/>
          <w:b/>
          <w:bCs/>
          <w:color w:val="1C1C26"/>
          <w:sz w:val="28"/>
          <w:szCs w:val="28"/>
        </w:rPr>
        <w:t>: pitfalls</w:t>
      </w:r>
      <w:r w:rsidR="006B2F54" w:rsidRPr="006B2F54">
        <w:rPr>
          <w:rFonts w:ascii="Calibri" w:hAnsi="Calibri" w:cs="Calibri"/>
          <w:b/>
          <w:bCs/>
          <w:color w:val="1C1C2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1C1C26"/>
          <w:sz w:val="28"/>
          <w:szCs w:val="28"/>
        </w:rPr>
        <w:t>to be aware of!</w:t>
      </w:r>
    </w:p>
    <w:p w14:paraId="515C5563" w14:textId="77777777" w:rsidR="00F550F9" w:rsidRPr="00F550F9" w:rsidRDefault="006B2F54" w:rsidP="00F550F9">
      <w:pPr>
        <w:pStyle w:val="NormalWeb"/>
        <w:numPr>
          <w:ilvl w:val="0"/>
          <w:numId w:val="16"/>
        </w:numPr>
        <w:shd w:val="clear" w:color="auto" w:fill="FFFFFF"/>
        <w:rPr>
          <w:rFonts w:ascii="Calibri" w:hAnsi="Calibri" w:cs="Calibri"/>
          <w:color w:val="1C1C26"/>
          <w:sz w:val="28"/>
          <w:szCs w:val="28"/>
        </w:rPr>
      </w:pPr>
      <w:r w:rsidRPr="006B2F54">
        <w:rPr>
          <w:rFonts w:ascii="Calibri" w:hAnsi="Calibri" w:cs="Calibri"/>
          <w:color w:val="1C1C26"/>
          <w:sz w:val="28"/>
          <w:szCs w:val="28"/>
        </w:rPr>
        <w:t xml:space="preserve">Avoid the debrief becoming a </w:t>
      </w:r>
      <w:r w:rsidRPr="006B2F54">
        <w:rPr>
          <w:rFonts w:ascii="Calibri" w:hAnsi="Calibri" w:cs="Calibri"/>
          <w:b/>
          <w:bCs/>
          <w:color w:val="1C1C26"/>
          <w:sz w:val="28"/>
          <w:szCs w:val="28"/>
        </w:rPr>
        <w:t>Chat.</w:t>
      </w:r>
    </w:p>
    <w:p w14:paraId="3C5B6165" w14:textId="77777777" w:rsidR="00F550F9" w:rsidRDefault="006B2F54" w:rsidP="00F550F9">
      <w:pPr>
        <w:pStyle w:val="NormalWeb"/>
        <w:numPr>
          <w:ilvl w:val="0"/>
          <w:numId w:val="16"/>
        </w:numPr>
        <w:shd w:val="clear" w:color="auto" w:fill="FFFFFF"/>
        <w:rPr>
          <w:rFonts w:ascii="Calibri" w:hAnsi="Calibri" w:cs="Calibri"/>
          <w:color w:val="1C1C26"/>
          <w:sz w:val="28"/>
          <w:szCs w:val="28"/>
        </w:rPr>
      </w:pPr>
      <w:r w:rsidRPr="006B2F54">
        <w:rPr>
          <w:rFonts w:ascii="Calibri" w:hAnsi="Calibri" w:cs="Calibri"/>
          <w:b/>
          <w:bCs/>
          <w:color w:val="1C1C26"/>
          <w:sz w:val="28"/>
          <w:szCs w:val="28"/>
        </w:rPr>
        <w:t xml:space="preserve">Challenge </w:t>
      </w:r>
      <w:r w:rsidRPr="006B2F54">
        <w:rPr>
          <w:rFonts w:ascii="Calibri" w:hAnsi="Calibri" w:cs="Calibri"/>
          <w:color w:val="1C1C26"/>
          <w:sz w:val="28"/>
          <w:szCs w:val="28"/>
        </w:rPr>
        <w:t>appropriately</w:t>
      </w:r>
      <w:r w:rsidR="00D636F0">
        <w:rPr>
          <w:rFonts w:ascii="Calibri" w:hAnsi="Calibri" w:cs="Calibri"/>
          <w:color w:val="1C1C26"/>
          <w:sz w:val="28"/>
          <w:szCs w:val="28"/>
        </w:rPr>
        <w:t xml:space="preserve"> but be specific with any feedbac</w:t>
      </w:r>
      <w:r w:rsidR="00F550F9">
        <w:rPr>
          <w:rFonts w:ascii="Calibri" w:hAnsi="Calibri" w:cs="Calibri"/>
          <w:color w:val="1C1C26"/>
          <w:sz w:val="28"/>
          <w:szCs w:val="28"/>
        </w:rPr>
        <w:t>k</w:t>
      </w:r>
    </w:p>
    <w:p w14:paraId="3F051FA3" w14:textId="756B3E7C" w:rsidR="00A15493" w:rsidRPr="00F550F9" w:rsidRDefault="00A15493" w:rsidP="00F550F9">
      <w:pPr>
        <w:pStyle w:val="NormalWeb"/>
        <w:numPr>
          <w:ilvl w:val="0"/>
          <w:numId w:val="16"/>
        </w:numPr>
        <w:shd w:val="clear" w:color="auto" w:fill="FFFFFF"/>
        <w:rPr>
          <w:rFonts w:ascii="Calibri" w:hAnsi="Calibri" w:cs="Calibri"/>
          <w:color w:val="1C1C26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Reflect on </w:t>
      </w:r>
      <w:r>
        <w:rPr>
          <w:rFonts w:ascii="Calibri" w:hAnsi="Calibri" w:cs="Calibri"/>
          <w:color w:val="1C1C26"/>
          <w:sz w:val="28"/>
          <w:szCs w:val="28"/>
        </w:rPr>
        <w:t>w</w:t>
      </w:r>
      <w:r w:rsidR="006B2F54" w:rsidRPr="006B2F54">
        <w:rPr>
          <w:rFonts w:ascii="Calibri" w:hAnsi="Calibri" w:cs="Calibri"/>
          <w:color w:val="1C1C26"/>
          <w:sz w:val="28"/>
          <w:szCs w:val="28"/>
        </w:rPr>
        <w:t xml:space="preserve">hat </w:t>
      </w:r>
      <w:r>
        <w:rPr>
          <w:rFonts w:ascii="Calibri" w:hAnsi="Calibri" w:cs="Calibri"/>
          <w:color w:val="1C1C26"/>
          <w:sz w:val="28"/>
          <w:szCs w:val="28"/>
        </w:rPr>
        <w:t xml:space="preserve">action would you take </w:t>
      </w:r>
      <w:r w:rsidR="006B2F54" w:rsidRPr="006B2F54">
        <w:rPr>
          <w:rFonts w:ascii="Calibri" w:hAnsi="Calibri" w:cs="Calibri"/>
          <w:color w:val="1C1C26"/>
          <w:sz w:val="28"/>
          <w:szCs w:val="28"/>
        </w:rPr>
        <w:t>if the learner does not action what was agreed</w:t>
      </w:r>
      <w:r>
        <w:rPr>
          <w:rFonts w:ascii="Calibri" w:hAnsi="Calibri" w:cs="Calibri"/>
          <w:color w:val="1C1C26"/>
          <w:sz w:val="28"/>
          <w:szCs w:val="28"/>
        </w:rPr>
        <w:t xml:space="preserve"> during the de-brief?</w:t>
      </w:r>
      <w:r w:rsidR="006B2F54" w:rsidRPr="006B2F54">
        <w:rPr>
          <w:rFonts w:ascii="Calibri" w:hAnsi="Calibri" w:cs="Calibri"/>
          <w:color w:val="1C1C26"/>
          <w:sz w:val="28"/>
          <w:szCs w:val="28"/>
        </w:rPr>
        <w:t xml:space="preserve"> </w:t>
      </w:r>
    </w:p>
    <w:p w14:paraId="61B35340" w14:textId="4B411DD0" w:rsidR="00A15493" w:rsidRPr="00F550F9" w:rsidRDefault="00F550F9" w:rsidP="00A15493">
      <w:pPr>
        <w:pStyle w:val="NormalWeb"/>
        <w:shd w:val="clear" w:color="auto" w:fill="FFFFFF"/>
        <w:rPr>
          <w:rFonts w:ascii="Calibri" w:hAnsi="Calibri" w:cs="Calibri"/>
          <w:b/>
          <w:bCs/>
          <w:color w:val="1C1C26"/>
          <w:sz w:val="28"/>
          <w:szCs w:val="28"/>
        </w:rPr>
      </w:pPr>
      <w:r w:rsidRPr="00F550F9">
        <w:rPr>
          <w:rFonts w:ascii="Calibri" w:hAnsi="Calibri" w:cs="Calibri"/>
          <w:b/>
          <w:bCs/>
          <w:color w:val="1C1C26"/>
          <w:sz w:val="28"/>
          <w:szCs w:val="28"/>
        </w:rPr>
        <w:t>Benefits of de-briefing well?</w:t>
      </w:r>
    </w:p>
    <w:p w14:paraId="4CF3C784" w14:textId="19EE4A88" w:rsidR="00F550F9" w:rsidRDefault="00F550F9" w:rsidP="00F550F9">
      <w:pPr>
        <w:pStyle w:val="NormalWeb"/>
        <w:numPr>
          <w:ilvl w:val="0"/>
          <w:numId w:val="12"/>
        </w:numPr>
        <w:shd w:val="clear" w:color="auto" w:fill="FFFFFF"/>
        <w:rPr>
          <w:rFonts w:ascii="Calibri" w:hAnsi="Calibri" w:cs="Calibri"/>
          <w:color w:val="1C1C26"/>
          <w:sz w:val="28"/>
          <w:szCs w:val="28"/>
        </w:rPr>
      </w:pPr>
      <w:r>
        <w:rPr>
          <w:rFonts w:ascii="Calibri" w:hAnsi="Calibri" w:cs="Calibri"/>
          <w:color w:val="1C1C26"/>
          <w:sz w:val="28"/>
          <w:szCs w:val="28"/>
        </w:rPr>
        <w:t>Reassurance to the supervisee</w:t>
      </w:r>
    </w:p>
    <w:p w14:paraId="61F59EF5" w14:textId="661B43A7" w:rsidR="00F550F9" w:rsidRDefault="00F550F9" w:rsidP="00F550F9">
      <w:pPr>
        <w:pStyle w:val="NormalWeb"/>
        <w:numPr>
          <w:ilvl w:val="0"/>
          <w:numId w:val="12"/>
        </w:numPr>
        <w:shd w:val="clear" w:color="auto" w:fill="FFFFFF"/>
        <w:rPr>
          <w:rFonts w:ascii="Calibri" w:hAnsi="Calibri" w:cs="Calibri"/>
          <w:color w:val="1C1C26"/>
          <w:sz w:val="28"/>
          <w:szCs w:val="28"/>
        </w:rPr>
      </w:pPr>
      <w:r>
        <w:rPr>
          <w:rFonts w:ascii="Calibri" w:hAnsi="Calibri" w:cs="Calibri"/>
          <w:color w:val="1C1C26"/>
          <w:sz w:val="28"/>
          <w:szCs w:val="28"/>
        </w:rPr>
        <w:t>Reassurance for the clinical supervisor on the performance of the supervisee</w:t>
      </w:r>
    </w:p>
    <w:p w14:paraId="636560D7" w14:textId="6E22CF78" w:rsidR="00F550F9" w:rsidRDefault="00F550F9" w:rsidP="00F550F9">
      <w:pPr>
        <w:pStyle w:val="NormalWeb"/>
        <w:numPr>
          <w:ilvl w:val="0"/>
          <w:numId w:val="12"/>
        </w:numPr>
        <w:shd w:val="clear" w:color="auto" w:fill="FFFFFF"/>
        <w:rPr>
          <w:rFonts w:ascii="Calibri" w:hAnsi="Calibri" w:cs="Calibri"/>
          <w:color w:val="1C1C26"/>
          <w:sz w:val="28"/>
          <w:szCs w:val="28"/>
        </w:rPr>
      </w:pPr>
      <w:r>
        <w:rPr>
          <w:rFonts w:ascii="Calibri" w:hAnsi="Calibri" w:cs="Calibri"/>
          <w:color w:val="1C1C26"/>
          <w:sz w:val="28"/>
          <w:szCs w:val="28"/>
        </w:rPr>
        <w:t>Opportunity to affirm good practice</w:t>
      </w:r>
    </w:p>
    <w:p w14:paraId="2C0137FE" w14:textId="626201D3" w:rsidR="00F550F9" w:rsidRDefault="00F550F9" w:rsidP="00F550F9">
      <w:pPr>
        <w:pStyle w:val="NormalWeb"/>
        <w:numPr>
          <w:ilvl w:val="0"/>
          <w:numId w:val="12"/>
        </w:numPr>
        <w:shd w:val="clear" w:color="auto" w:fill="FFFFFF"/>
        <w:rPr>
          <w:rFonts w:ascii="Calibri" w:hAnsi="Calibri" w:cs="Calibri"/>
          <w:color w:val="1C1C26"/>
          <w:sz w:val="28"/>
          <w:szCs w:val="28"/>
        </w:rPr>
      </w:pPr>
      <w:r>
        <w:rPr>
          <w:rFonts w:ascii="Calibri" w:hAnsi="Calibri" w:cs="Calibri"/>
          <w:color w:val="1C1C26"/>
          <w:sz w:val="28"/>
          <w:szCs w:val="28"/>
        </w:rPr>
        <w:t>Opportunity to provide constructive feedback and identify appropriate learning needs for the supervisee</w:t>
      </w:r>
    </w:p>
    <w:p w14:paraId="71F158F4" w14:textId="62099A8F" w:rsidR="00F550F9" w:rsidRPr="00A15493" w:rsidRDefault="00F550F9" w:rsidP="00F550F9">
      <w:pPr>
        <w:pStyle w:val="NormalWeb"/>
        <w:numPr>
          <w:ilvl w:val="0"/>
          <w:numId w:val="12"/>
        </w:numPr>
        <w:shd w:val="clear" w:color="auto" w:fill="FFFFFF"/>
        <w:rPr>
          <w:rFonts w:ascii="Calibri" w:hAnsi="Calibri" w:cs="Calibri"/>
          <w:color w:val="1C1C26"/>
          <w:sz w:val="28"/>
          <w:szCs w:val="28"/>
        </w:rPr>
      </w:pPr>
      <w:r>
        <w:rPr>
          <w:rFonts w:ascii="Calibri" w:hAnsi="Calibri" w:cs="Calibri"/>
          <w:color w:val="1C1C26"/>
          <w:sz w:val="28"/>
          <w:szCs w:val="28"/>
        </w:rPr>
        <w:t>Opportunity to support the on-going professional development of the supervisee</w:t>
      </w:r>
    </w:p>
    <w:p w14:paraId="1BFA2C92" w14:textId="77777777" w:rsidR="00B03CB6" w:rsidRDefault="00B03CB6" w:rsidP="00425887">
      <w:pPr>
        <w:spacing w:after="0"/>
        <w:jc w:val="center"/>
        <w:rPr>
          <w:rFonts w:ascii="HelveticaNowText Regular" w:hAnsi="HelveticaNowText Regular" w:cs="HelveticaNowText Regular"/>
          <w:b/>
        </w:rPr>
      </w:pPr>
    </w:p>
    <w:sectPr w:rsidR="00B03CB6" w:rsidSect="004D1FE4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75AE" w14:textId="77777777" w:rsidR="00B34120" w:rsidRDefault="00B34120" w:rsidP="00425887">
      <w:pPr>
        <w:spacing w:after="0" w:line="240" w:lineRule="auto"/>
      </w:pPr>
      <w:r>
        <w:separator/>
      </w:r>
    </w:p>
  </w:endnote>
  <w:endnote w:type="continuationSeparator" w:id="0">
    <w:p w14:paraId="36DB19B1" w14:textId="77777777" w:rsidR="00B34120" w:rsidRDefault="00B34120" w:rsidP="0042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matika-Bold">
    <w:altName w:val="Courier New"/>
    <w:charset w:val="00"/>
    <w:family w:val="auto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owText Regular">
    <w:altName w:val="Arial"/>
    <w:charset w:val="00"/>
    <w:family w:val="swiss"/>
    <w:pitch w:val="variable"/>
    <w:sig w:usb0="00000001" w:usb1="5000A4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96701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921FE2D" w14:textId="77777777" w:rsidR="00425887" w:rsidRDefault="00425887" w:rsidP="00425887">
            <w:pPr>
              <w:pStyle w:val="Footer"/>
              <w:spacing w:line="276" w:lineRule="auto"/>
              <w:jc w:val="center"/>
            </w:pPr>
            <w:r w:rsidRPr="00425887">
              <w:rPr>
                <w:rFonts w:ascii="HelveticaNowText Regular" w:hAnsi="HelveticaNowText Regular" w:cs="HelveticaNowText Regular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425887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25887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425887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D4739">
              <w:rPr>
                <w:rFonts w:ascii="HelveticaNowText Regular" w:hAnsi="HelveticaNowText Regular" w:cs="HelveticaNowText Regular"/>
                <w:bCs/>
                <w:noProof/>
                <w:color w:val="808080" w:themeColor="background1" w:themeShade="80"/>
                <w:sz w:val="16"/>
                <w:szCs w:val="16"/>
              </w:rPr>
              <w:t>5</w:t>
            </w:r>
            <w:r w:rsidRPr="00425887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425887">
              <w:rPr>
                <w:rFonts w:ascii="HelveticaNowText Regular" w:hAnsi="HelveticaNowText Regular" w:cs="HelveticaNowText Regular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425887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25887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425887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D4739">
              <w:rPr>
                <w:rFonts w:ascii="HelveticaNowText Regular" w:hAnsi="HelveticaNowText Regular" w:cs="HelveticaNowText Regular"/>
                <w:bCs/>
                <w:noProof/>
                <w:color w:val="808080" w:themeColor="background1" w:themeShade="80"/>
                <w:sz w:val="16"/>
                <w:szCs w:val="16"/>
              </w:rPr>
              <w:t>5</w:t>
            </w:r>
            <w:r w:rsidRPr="00425887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owText Regular" w:hAnsi="HelveticaNowText Regular" w:cs="HelveticaNowText Regular"/>
        <w:color w:val="808080" w:themeColor="background1" w:themeShade="80"/>
        <w:sz w:val="16"/>
        <w:szCs w:val="16"/>
      </w:rPr>
      <w:id w:val="-1545976965"/>
      <w:docPartObj>
        <w:docPartGallery w:val="Page Numbers (Bottom of Page)"/>
        <w:docPartUnique/>
      </w:docPartObj>
    </w:sdtPr>
    <w:sdtContent>
      <w:sdt>
        <w:sdtPr>
          <w:rPr>
            <w:rFonts w:ascii="HelveticaNowText Regular" w:hAnsi="HelveticaNowText Regular" w:cs="HelveticaNowText Regular"/>
            <w:color w:val="808080" w:themeColor="background1" w:themeShade="80"/>
            <w:sz w:val="16"/>
            <w:szCs w:val="16"/>
          </w:rPr>
          <w:id w:val="-461804243"/>
          <w:docPartObj>
            <w:docPartGallery w:val="Page Numbers (Top of Page)"/>
            <w:docPartUnique/>
          </w:docPartObj>
        </w:sdtPr>
        <w:sdtContent>
          <w:p w14:paraId="02938B1C" w14:textId="77777777" w:rsidR="004D1FE4" w:rsidRPr="004D1FE4" w:rsidRDefault="004D1FE4" w:rsidP="004D1FE4">
            <w:pPr>
              <w:pStyle w:val="Footer"/>
              <w:spacing w:line="276" w:lineRule="auto"/>
              <w:jc w:val="center"/>
              <w:rPr>
                <w:rFonts w:ascii="HelveticaNowText Regular" w:hAnsi="HelveticaNowText Regular" w:cs="HelveticaNowText Regular"/>
                <w:color w:val="808080" w:themeColor="background1" w:themeShade="80"/>
                <w:sz w:val="16"/>
                <w:szCs w:val="16"/>
              </w:rPr>
            </w:pPr>
            <w:r w:rsidRPr="004D1FE4">
              <w:rPr>
                <w:rFonts w:ascii="HelveticaNowText Regular" w:hAnsi="HelveticaNowText Regular" w:cs="HelveticaNowText Regular"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4D1FE4">
              <w:rPr>
                <w:rFonts w:ascii="HelveticaNowText Regular" w:hAnsi="HelveticaNowText Regular" w:cs="HelveticaNowText Regular"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D1FE4">
              <w:rPr>
                <w:rFonts w:ascii="HelveticaNowText Regular" w:hAnsi="HelveticaNowText Regular" w:cs="HelveticaNowText Regular"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4D1FE4">
              <w:rPr>
                <w:rFonts w:ascii="HelveticaNowText Regular" w:hAnsi="HelveticaNowText Regular" w:cs="HelveticaNowText Regular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D4739">
              <w:rPr>
                <w:rFonts w:ascii="HelveticaNowText Regular" w:hAnsi="HelveticaNowText Regular" w:cs="HelveticaNowText Regular"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4D1FE4">
              <w:rPr>
                <w:rFonts w:ascii="HelveticaNowText Regular" w:hAnsi="HelveticaNowText Regular" w:cs="HelveticaNowText Regular"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4D1FE4">
              <w:rPr>
                <w:rFonts w:ascii="HelveticaNowText Regular" w:hAnsi="HelveticaNowText Regular" w:cs="HelveticaNowText Regular"/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4D1FE4">
              <w:rPr>
                <w:rFonts w:ascii="HelveticaNowText Regular" w:hAnsi="HelveticaNowText Regular" w:cs="HelveticaNowText Regular"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D1FE4">
              <w:rPr>
                <w:rFonts w:ascii="HelveticaNowText Regular" w:hAnsi="HelveticaNowText Regular" w:cs="HelveticaNowText Regular"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4D1FE4">
              <w:rPr>
                <w:rFonts w:ascii="HelveticaNowText Regular" w:hAnsi="HelveticaNowText Regular" w:cs="HelveticaNowText Regular"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5D4739">
              <w:rPr>
                <w:rFonts w:ascii="HelveticaNowText Regular" w:hAnsi="HelveticaNowText Regular" w:cs="HelveticaNowText Regular"/>
                <w:noProof/>
                <w:color w:val="808080" w:themeColor="background1" w:themeShade="80"/>
                <w:sz w:val="16"/>
                <w:szCs w:val="16"/>
              </w:rPr>
              <w:t>5</w:t>
            </w:r>
            <w:r w:rsidRPr="004D1FE4">
              <w:rPr>
                <w:rFonts w:ascii="HelveticaNowText Regular" w:hAnsi="HelveticaNowText Regular" w:cs="HelveticaNowText Regular"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0281" w14:textId="77777777" w:rsidR="00B34120" w:rsidRDefault="00B34120" w:rsidP="00425887">
      <w:pPr>
        <w:spacing w:after="0" w:line="240" w:lineRule="auto"/>
      </w:pPr>
      <w:r>
        <w:separator/>
      </w:r>
    </w:p>
  </w:footnote>
  <w:footnote w:type="continuationSeparator" w:id="0">
    <w:p w14:paraId="59DADE2F" w14:textId="77777777" w:rsidR="00B34120" w:rsidRDefault="00B34120" w:rsidP="0042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4F26" w14:textId="77777777" w:rsidR="004D1FE4" w:rsidRPr="004D1FE4" w:rsidRDefault="004D1FE4" w:rsidP="004D1FE4">
    <w:pPr>
      <w:spacing w:after="0"/>
      <w:jc w:val="right"/>
      <w:rPr>
        <w:rFonts w:ascii="HelveticaNowText Regular" w:hAnsi="HelveticaNowText Regular" w:cs="HelveticaNowText Regular"/>
        <w:color w:val="808080" w:themeColor="background1" w:themeShade="80"/>
        <w:sz w:val="16"/>
        <w:szCs w:val="16"/>
      </w:rPr>
    </w:pPr>
    <w:r w:rsidRPr="004D1FE4">
      <w:rPr>
        <w:rFonts w:ascii="HelveticaNowText Regular" w:hAnsi="HelveticaNowText Regular" w:cs="HelveticaNowText Regular"/>
        <w:color w:val="808080" w:themeColor="background1" w:themeShade="80"/>
        <w:sz w:val="16"/>
        <w:szCs w:val="16"/>
      </w:rPr>
      <w:t>Clinical Supervision of ARRS roles in Nottinghamshire ICS 2021</w:t>
    </w:r>
  </w:p>
  <w:p w14:paraId="3F5E6322" w14:textId="77777777" w:rsidR="004D1FE4" w:rsidRDefault="004D1FE4" w:rsidP="004D1F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94A"/>
    <w:multiLevelType w:val="hybridMultilevel"/>
    <w:tmpl w:val="10BC3C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154C2"/>
    <w:multiLevelType w:val="hybridMultilevel"/>
    <w:tmpl w:val="DD1AE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65E"/>
    <w:multiLevelType w:val="multilevel"/>
    <w:tmpl w:val="9A5E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686A9A"/>
    <w:multiLevelType w:val="hybridMultilevel"/>
    <w:tmpl w:val="B8D0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03B"/>
    <w:multiLevelType w:val="hybridMultilevel"/>
    <w:tmpl w:val="48C8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4513"/>
    <w:multiLevelType w:val="hybridMultilevel"/>
    <w:tmpl w:val="4710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0D75"/>
    <w:multiLevelType w:val="hybridMultilevel"/>
    <w:tmpl w:val="F8AA1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4F74"/>
    <w:multiLevelType w:val="hybridMultilevel"/>
    <w:tmpl w:val="CFD8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7C10"/>
    <w:multiLevelType w:val="hybridMultilevel"/>
    <w:tmpl w:val="9B34A2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CD4795"/>
    <w:multiLevelType w:val="hybridMultilevel"/>
    <w:tmpl w:val="EAAE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159D"/>
    <w:multiLevelType w:val="hybridMultilevel"/>
    <w:tmpl w:val="AD6A3C4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84115"/>
    <w:multiLevelType w:val="hybridMultilevel"/>
    <w:tmpl w:val="E34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D67D9"/>
    <w:multiLevelType w:val="hybridMultilevel"/>
    <w:tmpl w:val="6C90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A5498"/>
    <w:multiLevelType w:val="multilevel"/>
    <w:tmpl w:val="1224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9362B5"/>
    <w:multiLevelType w:val="multilevel"/>
    <w:tmpl w:val="CDA6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38A5DD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63655B"/>
    <w:multiLevelType w:val="hybridMultilevel"/>
    <w:tmpl w:val="5C9E9A66"/>
    <w:lvl w:ilvl="0" w:tplc="D4DC8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8D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8D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928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29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8C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806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AF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41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D2E3F"/>
    <w:multiLevelType w:val="multilevel"/>
    <w:tmpl w:val="E3C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632BFB"/>
    <w:multiLevelType w:val="multilevel"/>
    <w:tmpl w:val="EA18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0F4087"/>
    <w:multiLevelType w:val="hybridMultilevel"/>
    <w:tmpl w:val="6BE2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B142B"/>
    <w:multiLevelType w:val="hybridMultilevel"/>
    <w:tmpl w:val="5C70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F2275"/>
    <w:multiLevelType w:val="hybridMultilevel"/>
    <w:tmpl w:val="2864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49638">
    <w:abstractNumId w:val="15"/>
  </w:num>
  <w:num w:numId="2" w16cid:durableId="572011153">
    <w:abstractNumId w:val="10"/>
  </w:num>
  <w:num w:numId="3" w16cid:durableId="763385013">
    <w:abstractNumId w:val="1"/>
  </w:num>
  <w:num w:numId="4" w16cid:durableId="18625122">
    <w:abstractNumId w:val="11"/>
  </w:num>
  <w:num w:numId="5" w16cid:durableId="785195385">
    <w:abstractNumId w:val="20"/>
  </w:num>
  <w:num w:numId="6" w16cid:durableId="728067665">
    <w:abstractNumId w:val="12"/>
  </w:num>
  <w:num w:numId="7" w16cid:durableId="134834424">
    <w:abstractNumId w:val="13"/>
  </w:num>
  <w:num w:numId="8" w16cid:durableId="930241992">
    <w:abstractNumId w:val="2"/>
  </w:num>
  <w:num w:numId="9" w16cid:durableId="80877107">
    <w:abstractNumId w:val="16"/>
  </w:num>
  <w:num w:numId="10" w16cid:durableId="1643386209">
    <w:abstractNumId w:val="14"/>
  </w:num>
  <w:num w:numId="11" w16cid:durableId="1892181509">
    <w:abstractNumId w:val="17"/>
  </w:num>
  <w:num w:numId="12" w16cid:durableId="323902971">
    <w:abstractNumId w:val="7"/>
  </w:num>
  <w:num w:numId="13" w16cid:durableId="1458257396">
    <w:abstractNumId w:val="3"/>
  </w:num>
  <w:num w:numId="14" w16cid:durableId="1657611029">
    <w:abstractNumId w:val="8"/>
  </w:num>
  <w:num w:numId="15" w16cid:durableId="1594431308">
    <w:abstractNumId w:val="0"/>
  </w:num>
  <w:num w:numId="16" w16cid:durableId="2046444395">
    <w:abstractNumId w:val="6"/>
  </w:num>
  <w:num w:numId="17" w16cid:durableId="2087220477">
    <w:abstractNumId w:val="18"/>
  </w:num>
  <w:num w:numId="18" w16cid:durableId="1538077980">
    <w:abstractNumId w:val="9"/>
  </w:num>
  <w:num w:numId="19" w16cid:durableId="1965959013">
    <w:abstractNumId w:val="4"/>
  </w:num>
  <w:num w:numId="20" w16cid:durableId="272905573">
    <w:abstractNumId w:val="5"/>
  </w:num>
  <w:num w:numId="21" w16cid:durableId="19621505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02"/>
    <w:rsid w:val="00026B23"/>
    <w:rsid w:val="001B4832"/>
    <w:rsid w:val="00251C6A"/>
    <w:rsid w:val="00286E34"/>
    <w:rsid w:val="00425887"/>
    <w:rsid w:val="004D1FE4"/>
    <w:rsid w:val="004F666E"/>
    <w:rsid w:val="005A2A43"/>
    <w:rsid w:val="005D4739"/>
    <w:rsid w:val="006B0502"/>
    <w:rsid w:val="006B2F54"/>
    <w:rsid w:val="0072764C"/>
    <w:rsid w:val="007B0A9D"/>
    <w:rsid w:val="008B2D02"/>
    <w:rsid w:val="00A15493"/>
    <w:rsid w:val="00A24EA7"/>
    <w:rsid w:val="00A57025"/>
    <w:rsid w:val="00AF141E"/>
    <w:rsid w:val="00B03CB6"/>
    <w:rsid w:val="00B34120"/>
    <w:rsid w:val="00B842D1"/>
    <w:rsid w:val="00BC5BBC"/>
    <w:rsid w:val="00C47316"/>
    <w:rsid w:val="00D636F0"/>
    <w:rsid w:val="00EC7BFC"/>
    <w:rsid w:val="00F5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E1E7"/>
  <w15:docId w15:val="{54928E90-88EF-8B4C-9F68-1298EBAD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02"/>
  </w:style>
  <w:style w:type="paragraph" w:styleId="Heading1">
    <w:name w:val="heading 1"/>
    <w:basedOn w:val="Normal"/>
    <w:next w:val="Normal"/>
    <w:link w:val="Heading1Char"/>
    <w:uiPriority w:val="9"/>
    <w:qFormat/>
    <w:rsid w:val="00425887"/>
    <w:pPr>
      <w:keepNext/>
      <w:keepLines/>
      <w:spacing w:after="0"/>
      <w:outlineLvl w:val="0"/>
    </w:pPr>
    <w:rPr>
      <w:rFonts w:ascii="Gramatika-Bold" w:eastAsiaTheme="majorEastAsia" w:hAnsi="Gramatika-Bold" w:cstheme="majorBidi"/>
      <w:bCs/>
      <w:color w:val="941E80" w:themeColor="accen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D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87"/>
  </w:style>
  <w:style w:type="paragraph" w:styleId="Footer">
    <w:name w:val="footer"/>
    <w:basedOn w:val="Normal"/>
    <w:link w:val="FooterChar"/>
    <w:uiPriority w:val="99"/>
    <w:unhideWhenUsed/>
    <w:rsid w:val="00425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87"/>
  </w:style>
  <w:style w:type="character" w:customStyle="1" w:styleId="Heading1Char">
    <w:name w:val="Heading 1 Char"/>
    <w:basedOn w:val="DefaultParagraphFont"/>
    <w:link w:val="Heading1"/>
    <w:uiPriority w:val="9"/>
    <w:rsid w:val="00425887"/>
    <w:rPr>
      <w:rFonts w:ascii="Gramatika-Bold" w:eastAsiaTheme="majorEastAsia" w:hAnsi="Gramatika-Bold" w:cstheme="majorBidi"/>
      <w:bCs/>
      <w:color w:val="941E80" w:themeColor="accent1"/>
      <w:sz w:val="24"/>
      <w:szCs w:val="28"/>
    </w:rPr>
  </w:style>
  <w:style w:type="paragraph" w:styleId="NormalWeb">
    <w:name w:val="Normal (Web)"/>
    <w:basedOn w:val="Normal"/>
    <w:uiPriority w:val="99"/>
    <w:unhideWhenUsed/>
    <w:rsid w:val="006B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ATH Brand New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41E80"/>
      </a:accent1>
      <a:accent2>
        <a:srgbClr val="0E7ABF"/>
      </a:accent2>
      <a:accent3>
        <a:srgbClr val="118837"/>
      </a:accent3>
      <a:accent4>
        <a:srgbClr val="575756"/>
      </a:accent4>
      <a:accent5>
        <a:srgbClr val="FFFFFF"/>
      </a:accent5>
      <a:accent6>
        <a:srgbClr val="1D1D2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Ghattaora Rashbal - GP Partner - C84714</dc:creator>
  <cp:lastModifiedBy>Rashbal Ghattaora [ACCT UNUSED]</cp:lastModifiedBy>
  <cp:revision>2</cp:revision>
  <dcterms:created xsi:type="dcterms:W3CDTF">2023-05-22T11:15:00Z</dcterms:created>
  <dcterms:modified xsi:type="dcterms:W3CDTF">2023-05-22T11:15:00Z</dcterms:modified>
</cp:coreProperties>
</file>