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42" w:rsidRDefault="009E0AA6" w:rsidP="00D73342">
      <w:pPr>
        <w:spacing w:after="0" w:line="240" w:lineRule="auto"/>
        <w:jc w:val="center"/>
        <w:rPr>
          <w:b/>
          <w:u w:val="single"/>
        </w:rPr>
      </w:pPr>
      <w:r w:rsidRPr="009E0AA6">
        <w:rPr>
          <w:b/>
          <w:i/>
          <w:u w:val="single"/>
        </w:rPr>
        <w:t xml:space="preserve">INTERIM </w:t>
      </w:r>
      <w:r w:rsidR="00D73342">
        <w:rPr>
          <w:b/>
          <w:u w:val="single"/>
        </w:rPr>
        <w:t xml:space="preserve">COMMUNITY </w:t>
      </w:r>
      <w:r w:rsidR="00A8225D" w:rsidRPr="00975BCC">
        <w:rPr>
          <w:b/>
          <w:u w:val="single"/>
        </w:rPr>
        <w:t>PULMONARY REHABILITATION REFERRAL FORM</w:t>
      </w:r>
      <w:r w:rsidR="00D73342">
        <w:rPr>
          <w:b/>
          <w:u w:val="single"/>
        </w:rPr>
        <w:t xml:space="preserve"> </w:t>
      </w:r>
    </w:p>
    <w:p w:rsidR="00D73342" w:rsidRPr="00975BCC" w:rsidRDefault="00D73342" w:rsidP="00D73342">
      <w:pPr>
        <w:spacing w:after="0" w:line="240" w:lineRule="auto"/>
        <w:jc w:val="center"/>
        <w:rPr>
          <w:b/>
          <w:u w:val="single"/>
        </w:rPr>
      </w:pPr>
    </w:p>
    <w:p w:rsidR="00FE24BA" w:rsidRDefault="00660C00" w:rsidP="00FE24BA">
      <w:pPr>
        <w:spacing w:after="0" w:line="240" w:lineRule="auto"/>
        <w:jc w:val="center"/>
        <w:rPr>
          <w:b/>
          <w:color w:val="FF0000"/>
        </w:rPr>
      </w:pPr>
      <w:r w:rsidRPr="0078565C">
        <w:rPr>
          <w:b/>
          <w:color w:val="FF0000"/>
        </w:rPr>
        <w:t>Plea</w:t>
      </w:r>
      <w:r w:rsidR="009025BC" w:rsidRPr="0078565C">
        <w:rPr>
          <w:b/>
          <w:color w:val="FF0000"/>
        </w:rPr>
        <w:t xml:space="preserve">se enclose </w:t>
      </w:r>
      <w:r w:rsidR="00E5089A">
        <w:rPr>
          <w:b/>
          <w:color w:val="FF0000"/>
        </w:rPr>
        <w:t xml:space="preserve">an up-to-date </w:t>
      </w:r>
      <w:r w:rsidR="00975BCC">
        <w:rPr>
          <w:b/>
          <w:color w:val="FF0000"/>
        </w:rPr>
        <w:t xml:space="preserve">medication list and </w:t>
      </w:r>
      <w:r w:rsidR="00FE24BA">
        <w:rPr>
          <w:b/>
          <w:color w:val="FF0000"/>
        </w:rPr>
        <w:t xml:space="preserve">full completion of differential tests otherwise the referral will not be accepted and returned to referrer. </w:t>
      </w:r>
    </w:p>
    <w:p w:rsidR="00FE24BA" w:rsidRDefault="00FE24BA" w:rsidP="00FE24BA">
      <w:pPr>
        <w:spacing w:after="0" w:line="240" w:lineRule="auto"/>
        <w:jc w:val="center"/>
        <w:rPr>
          <w:b/>
          <w:color w:val="FF0000"/>
        </w:rPr>
      </w:pPr>
    </w:p>
    <w:p w:rsidR="0078565C" w:rsidRDefault="0078565C" w:rsidP="00FE24BA">
      <w:pPr>
        <w:spacing w:after="0" w:line="240" w:lineRule="auto"/>
        <w:jc w:val="center"/>
        <w:rPr>
          <w:b/>
        </w:rPr>
      </w:pPr>
      <w:r>
        <w:rPr>
          <w:b/>
        </w:rPr>
        <w:t xml:space="preserve">Exclusion criteria: </w:t>
      </w:r>
    </w:p>
    <w:p w:rsidR="0078565C" w:rsidRPr="0078565C" w:rsidRDefault="0078565C" w:rsidP="00157B1D">
      <w:pPr>
        <w:jc w:val="center"/>
        <w:rPr>
          <w:b/>
          <w:color w:val="FF0000"/>
        </w:rPr>
      </w:pPr>
      <w:proofErr w:type="gramStart"/>
      <w:r>
        <w:t>Severe or unstable cardiovascular disease</w:t>
      </w:r>
      <w:r w:rsidR="008D2782">
        <w:t xml:space="preserve"> inclu</w:t>
      </w:r>
      <w:r w:rsidR="00157B1D">
        <w:t>ding recent MI in the past year</w:t>
      </w:r>
      <w:r w:rsidR="009E0AA6">
        <w:t>, advanced dementia</w:t>
      </w:r>
      <w:r w:rsidR="00730186">
        <w:t xml:space="preserve"> and anaemia</w:t>
      </w:r>
      <w:r w:rsidR="00157B1D">
        <w:t>.</w:t>
      </w:r>
      <w:proofErr w:type="gramEnd"/>
      <w:r w:rsidR="00157B1D">
        <w:t xml:space="preserve"> Mobility issues that would prevent a patient from participating from an intense physical exercise programme</w:t>
      </w:r>
      <w:r>
        <w:t xml:space="preserve"> or other significant disease that precludes participation in an exercise programme. </w:t>
      </w:r>
      <w:r w:rsidRPr="00157B1D">
        <w:rPr>
          <w:b/>
        </w:rPr>
        <w:t>If in doubt please query with the relevant team</w:t>
      </w:r>
      <w:r w:rsidR="00DD16BC">
        <w:rPr>
          <w:b/>
        </w:rPr>
        <w:t xml:space="preserve"> (Team contacts detailed page 3)</w:t>
      </w:r>
      <w:r w:rsidRPr="00157B1D">
        <w:rPr>
          <w:b/>
        </w:rPr>
        <w:t>.</w:t>
      </w:r>
    </w:p>
    <w:tbl>
      <w:tblPr>
        <w:tblStyle w:val="TableGrid"/>
        <w:tblW w:w="10207" w:type="dxa"/>
        <w:tblInd w:w="-601" w:type="dxa"/>
        <w:tblLook w:val="04A0" w:firstRow="1" w:lastRow="0" w:firstColumn="1" w:lastColumn="0" w:noHBand="0" w:noVBand="1"/>
      </w:tblPr>
      <w:tblGrid>
        <w:gridCol w:w="993"/>
        <w:gridCol w:w="2330"/>
        <w:gridCol w:w="80"/>
        <w:gridCol w:w="1446"/>
        <w:gridCol w:w="1479"/>
        <w:gridCol w:w="3879"/>
      </w:tblGrid>
      <w:tr w:rsidR="00E5089A" w:rsidTr="0013353B">
        <w:trPr>
          <w:trHeight w:val="538"/>
        </w:trPr>
        <w:tc>
          <w:tcPr>
            <w:tcW w:w="3403" w:type="dxa"/>
            <w:gridSpan w:val="3"/>
            <w:tcBorders>
              <w:top w:val="single" w:sz="4" w:space="0" w:color="auto"/>
              <w:left w:val="single" w:sz="4" w:space="0" w:color="auto"/>
              <w:bottom w:val="nil"/>
              <w:right w:val="nil"/>
            </w:tcBorders>
          </w:tcPr>
          <w:p w:rsidR="00E5089A" w:rsidRPr="00D44D3F" w:rsidRDefault="00E5089A" w:rsidP="00E5089A">
            <w:pPr>
              <w:rPr>
                <w:b/>
                <w:color w:val="0070C0"/>
              </w:rPr>
            </w:pPr>
            <w:r w:rsidRPr="00D44D3F">
              <w:rPr>
                <w:b/>
                <w:color w:val="0070C0"/>
              </w:rPr>
              <w:t>Patient details</w:t>
            </w:r>
          </w:p>
          <w:p w:rsidR="00E5089A" w:rsidRPr="00D44D3F" w:rsidRDefault="00E5089A" w:rsidP="00D44D3F">
            <w:pPr>
              <w:rPr>
                <w:b/>
                <w:color w:val="0070C0"/>
              </w:rPr>
            </w:pPr>
            <w:r w:rsidRPr="004333B4">
              <w:t>DOB</w:t>
            </w:r>
            <w:r>
              <w:t>:</w:t>
            </w:r>
            <w:r w:rsidRPr="004333B4">
              <w:t xml:space="preserve"> </w:t>
            </w:r>
            <w:r>
              <w:t xml:space="preserve">                                        </w:t>
            </w:r>
          </w:p>
        </w:tc>
        <w:tc>
          <w:tcPr>
            <w:tcW w:w="1446" w:type="dxa"/>
            <w:tcBorders>
              <w:top w:val="single" w:sz="4" w:space="0" w:color="auto"/>
              <w:left w:val="nil"/>
              <w:bottom w:val="nil"/>
              <w:right w:val="single" w:sz="4" w:space="0" w:color="auto"/>
            </w:tcBorders>
          </w:tcPr>
          <w:p w:rsidR="00E5089A" w:rsidRDefault="00E5089A" w:rsidP="00D44D3F"/>
          <w:p w:rsidR="00E5089A" w:rsidRDefault="00E5089A" w:rsidP="00D44D3F">
            <w:r>
              <w:t xml:space="preserve">Title:             </w:t>
            </w:r>
          </w:p>
        </w:tc>
        <w:tc>
          <w:tcPr>
            <w:tcW w:w="5358" w:type="dxa"/>
            <w:gridSpan w:val="2"/>
            <w:vMerge w:val="restart"/>
            <w:tcBorders>
              <w:left w:val="single" w:sz="4" w:space="0" w:color="auto"/>
            </w:tcBorders>
          </w:tcPr>
          <w:p w:rsidR="00E5089A" w:rsidRPr="00D44D3F" w:rsidRDefault="00E5089A" w:rsidP="00D44D3F">
            <w:pPr>
              <w:rPr>
                <w:b/>
                <w:color w:val="0070C0"/>
              </w:rPr>
            </w:pPr>
            <w:r w:rsidRPr="00D44D3F">
              <w:rPr>
                <w:b/>
                <w:color w:val="0070C0"/>
              </w:rPr>
              <w:t>GP details</w:t>
            </w:r>
          </w:p>
          <w:p w:rsidR="00E5089A" w:rsidRDefault="00E5089A" w:rsidP="00D44D3F">
            <w:r>
              <w:t xml:space="preserve">Name: </w:t>
            </w:r>
          </w:p>
          <w:p w:rsidR="00E5089A" w:rsidRDefault="00E5089A" w:rsidP="00D44D3F">
            <w:r>
              <w:t xml:space="preserve">Address: </w:t>
            </w:r>
          </w:p>
          <w:p w:rsidR="00E5089A" w:rsidRDefault="00E5089A" w:rsidP="00D44D3F"/>
          <w:p w:rsidR="00E5089A" w:rsidRDefault="00E5089A" w:rsidP="00D44D3F">
            <w:r>
              <w:t>Postcode:</w:t>
            </w:r>
          </w:p>
          <w:p w:rsidR="00E5089A" w:rsidRPr="00D44D3F" w:rsidRDefault="00E5089A" w:rsidP="00D44D3F">
            <w:pPr>
              <w:rPr>
                <w:b/>
                <w:color w:val="0070C0"/>
              </w:rPr>
            </w:pPr>
            <w:r>
              <w:t xml:space="preserve">Tel: </w:t>
            </w:r>
          </w:p>
        </w:tc>
      </w:tr>
      <w:tr w:rsidR="00E5089A" w:rsidTr="0013353B">
        <w:trPr>
          <w:trHeight w:val="1127"/>
        </w:trPr>
        <w:tc>
          <w:tcPr>
            <w:tcW w:w="4849" w:type="dxa"/>
            <w:gridSpan w:val="4"/>
            <w:vMerge w:val="restart"/>
            <w:tcBorders>
              <w:top w:val="nil"/>
            </w:tcBorders>
          </w:tcPr>
          <w:p w:rsidR="00E5089A" w:rsidRDefault="00E5089A" w:rsidP="00D44D3F">
            <w:r>
              <w:t xml:space="preserve">Surname: </w:t>
            </w:r>
          </w:p>
          <w:p w:rsidR="00E5089A" w:rsidRDefault="00E5089A" w:rsidP="00D44D3F">
            <w:r>
              <w:t>Forename:</w:t>
            </w:r>
          </w:p>
          <w:p w:rsidR="00E5089A" w:rsidRDefault="00E5089A" w:rsidP="00D44D3F">
            <w:r>
              <w:t>Address:</w:t>
            </w:r>
          </w:p>
          <w:p w:rsidR="00E5089A" w:rsidRDefault="00E5089A" w:rsidP="00E5089A">
            <w:r>
              <w:t>Postcode:</w:t>
            </w:r>
          </w:p>
          <w:p w:rsidR="00E5089A" w:rsidRDefault="00E5089A" w:rsidP="00E5089A">
            <w:r>
              <w:t>Tel:</w:t>
            </w:r>
          </w:p>
          <w:p w:rsidR="00E5089A" w:rsidRDefault="00E5089A" w:rsidP="00E5089A">
            <w:r w:rsidRPr="004333B4">
              <w:t>NHS number:</w:t>
            </w:r>
          </w:p>
          <w:p w:rsidR="00E5089A" w:rsidRPr="00A8225D" w:rsidRDefault="00E5089A" w:rsidP="00444DB7">
            <w:r>
              <w:t>Hospital number:</w:t>
            </w:r>
          </w:p>
        </w:tc>
        <w:tc>
          <w:tcPr>
            <w:tcW w:w="5358" w:type="dxa"/>
            <w:gridSpan w:val="2"/>
            <w:vMerge/>
          </w:tcPr>
          <w:p w:rsidR="00E5089A" w:rsidRPr="00A8225D" w:rsidRDefault="00E5089A" w:rsidP="00D44D3F"/>
        </w:tc>
      </w:tr>
      <w:tr w:rsidR="00C94F94" w:rsidTr="00C94F94">
        <w:trPr>
          <w:trHeight w:val="774"/>
        </w:trPr>
        <w:tc>
          <w:tcPr>
            <w:tcW w:w="4849" w:type="dxa"/>
            <w:gridSpan w:val="4"/>
            <w:vMerge/>
          </w:tcPr>
          <w:p w:rsidR="00C94F94" w:rsidRDefault="00C94F94" w:rsidP="00D44D3F">
            <w:pPr>
              <w:rPr>
                <w:b/>
              </w:rPr>
            </w:pPr>
          </w:p>
        </w:tc>
        <w:tc>
          <w:tcPr>
            <w:tcW w:w="5358" w:type="dxa"/>
            <w:gridSpan w:val="2"/>
            <w:vMerge w:val="restart"/>
          </w:tcPr>
          <w:p w:rsidR="00C94F94" w:rsidRPr="004333B4" w:rsidRDefault="00C94F94" w:rsidP="00C94F94">
            <w:r>
              <w:t xml:space="preserve"> </w:t>
            </w:r>
            <w:r w:rsidRPr="00D44D3F">
              <w:rPr>
                <w:b/>
                <w:color w:val="0070C0"/>
              </w:rPr>
              <w:t>Comorbidities:</w:t>
            </w:r>
          </w:p>
        </w:tc>
      </w:tr>
      <w:tr w:rsidR="00C94F94" w:rsidTr="0013353B">
        <w:tc>
          <w:tcPr>
            <w:tcW w:w="4849" w:type="dxa"/>
            <w:gridSpan w:val="4"/>
            <w:tcBorders>
              <w:bottom w:val="single" w:sz="4" w:space="0" w:color="auto"/>
            </w:tcBorders>
          </w:tcPr>
          <w:p w:rsidR="00C94F94" w:rsidRPr="00D44D3F" w:rsidRDefault="00C94F94" w:rsidP="00D44D3F">
            <w:pPr>
              <w:rPr>
                <w:b/>
                <w:color w:val="0070C0"/>
              </w:rPr>
            </w:pPr>
            <w:r>
              <w:rPr>
                <w:b/>
                <w:color w:val="0070C0"/>
              </w:rPr>
              <w:t xml:space="preserve">Presumed </w:t>
            </w:r>
            <w:r w:rsidRPr="00D44D3F">
              <w:rPr>
                <w:b/>
                <w:color w:val="0070C0"/>
              </w:rPr>
              <w:t>Respiratory Diagnosis:</w:t>
            </w:r>
          </w:p>
          <w:p w:rsidR="00C94F94" w:rsidRDefault="00C94F94" w:rsidP="00D44D3F">
            <w:pPr>
              <w:rPr>
                <w:b/>
              </w:rPr>
            </w:pPr>
          </w:p>
        </w:tc>
        <w:tc>
          <w:tcPr>
            <w:tcW w:w="5358" w:type="dxa"/>
            <w:gridSpan w:val="2"/>
            <w:vMerge/>
            <w:tcBorders>
              <w:bottom w:val="single" w:sz="4" w:space="0" w:color="auto"/>
            </w:tcBorders>
          </w:tcPr>
          <w:p w:rsidR="00C94F94" w:rsidRDefault="00C94F94" w:rsidP="00D44D3F">
            <w:pPr>
              <w:rPr>
                <w:b/>
              </w:rPr>
            </w:pPr>
          </w:p>
        </w:tc>
      </w:tr>
      <w:tr w:rsidR="00657FF9" w:rsidTr="00AA2DAD">
        <w:tc>
          <w:tcPr>
            <w:tcW w:w="10207" w:type="dxa"/>
            <w:gridSpan w:val="6"/>
            <w:tcBorders>
              <w:bottom w:val="single" w:sz="4" w:space="0" w:color="auto"/>
            </w:tcBorders>
          </w:tcPr>
          <w:p w:rsidR="00657FF9" w:rsidRDefault="00657FF9" w:rsidP="00D44D3F">
            <w:pPr>
              <w:rPr>
                <w:color w:val="0070C0"/>
              </w:rPr>
            </w:pPr>
            <w:r>
              <w:rPr>
                <w:b/>
                <w:color w:val="0070C0"/>
              </w:rPr>
              <w:t xml:space="preserve">Have the following tests been completed to rule out </w:t>
            </w:r>
            <w:r w:rsidR="00B5172C">
              <w:rPr>
                <w:b/>
                <w:color w:val="0070C0"/>
              </w:rPr>
              <w:t xml:space="preserve">the </w:t>
            </w:r>
            <w:r>
              <w:rPr>
                <w:b/>
                <w:color w:val="0070C0"/>
              </w:rPr>
              <w:t xml:space="preserve">differential: </w:t>
            </w:r>
          </w:p>
          <w:p w:rsidR="00657FF9" w:rsidRPr="00EB78C4" w:rsidRDefault="00657FF9" w:rsidP="00D44D3F">
            <w:pPr>
              <w:rPr>
                <w:color w:val="000000" w:themeColor="text1"/>
              </w:rPr>
            </w:pPr>
            <w:r w:rsidRPr="00EB78C4">
              <w:rPr>
                <w:color w:val="000000" w:themeColor="text1"/>
              </w:rPr>
              <w:t xml:space="preserve">CXR – box to tick – attach result to referral </w:t>
            </w:r>
          </w:p>
          <w:p w:rsidR="00657FF9" w:rsidRPr="00EB78C4" w:rsidRDefault="00657FF9" w:rsidP="00D44D3F">
            <w:pPr>
              <w:rPr>
                <w:color w:val="000000" w:themeColor="text1"/>
              </w:rPr>
            </w:pPr>
            <w:r w:rsidRPr="00EB78C4">
              <w:rPr>
                <w:color w:val="000000" w:themeColor="text1"/>
              </w:rPr>
              <w:t xml:space="preserve">FBC – box to tick  - attach result to referral </w:t>
            </w:r>
          </w:p>
          <w:p w:rsidR="00657FF9" w:rsidRPr="00EB78C4" w:rsidRDefault="00657FF9" w:rsidP="00D44D3F">
            <w:pPr>
              <w:rPr>
                <w:color w:val="000000" w:themeColor="text1"/>
              </w:rPr>
            </w:pPr>
            <w:r w:rsidRPr="00EB78C4">
              <w:rPr>
                <w:color w:val="000000" w:themeColor="text1"/>
              </w:rPr>
              <w:t xml:space="preserve">BNP – box to tick – attach to referral </w:t>
            </w:r>
          </w:p>
          <w:p w:rsidR="00657FF9" w:rsidRPr="00EB78C4" w:rsidRDefault="009E0AA6" w:rsidP="00D44D3F">
            <w:pPr>
              <w:rPr>
                <w:color w:val="000000" w:themeColor="text1"/>
              </w:rPr>
            </w:pPr>
            <w:r>
              <w:rPr>
                <w:color w:val="000000" w:themeColor="text1"/>
              </w:rPr>
              <w:t>Serial</w:t>
            </w:r>
            <w:r w:rsidR="00BF6E5A">
              <w:rPr>
                <w:color w:val="000000" w:themeColor="text1"/>
              </w:rPr>
              <w:t xml:space="preserve"> </w:t>
            </w:r>
            <w:r w:rsidR="00657FF9" w:rsidRPr="00EB78C4">
              <w:rPr>
                <w:color w:val="000000" w:themeColor="text1"/>
              </w:rPr>
              <w:t xml:space="preserve">Peak flow </w:t>
            </w:r>
            <w:r w:rsidR="00BF6E5A">
              <w:rPr>
                <w:color w:val="000000" w:themeColor="text1"/>
              </w:rPr>
              <w:t xml:space="preserve">(not mandated part of this </w:t>
            </w:r>
            <w:proofErr w:type="spellStart"/>
            <w:r w:rsidR="00BF6E5A">
              <w:rPr>
                <w:color w:val="000000" w:themeColor="text1"/>
              </w:rPr>
              <w:t>proforma</w:t>
            </w:r>
            <w:proofErr w:type="spellEnd"/>
            <w:r w:rsidR="00BF6E5A">
              <w:rPr>
                <w:color w:val="000000" w:themeColor="text1"/>
              </w:rPr>
              <w:t>)</w:t>
            </w:r>
            <w:r w:rsidR="00657FF9" w:rsidRPr="00EB78C4">
              <w:rPr>
                <w:color w:val="000000" w:themeColor="text1"/>
              </w:rPr>
              <w:t xml:space="preserve">– box to tick – attach to referral </w:t>
            </w:r>
          </w:p>
          <w:p w:rsidR="00657FF9" w:rsidRPr="00EB78C4" w:rsidRDefault="00657FF9" w:rsidP="00657FF9">
            <w:pPr>
              <w:pStyle w:val="ListParagraph"/>
              <w:numPr>
                <w:ilvl w:val="0"/>
                <w:numId w:val="4"/>
              </w:numPr>
              <w:rPr>
                <w:color w:val="000000" w:themeColor="text1"/>
              </w:rPr>
            </w:pPr>
            <w:r w:rsidRPr="00EB78C4">
              <w:rPr>
                <w:color w:val="000000" w:themeColor="text1"/>
              </w:rPr>
              <w:t xml:space="preserve">If peak flow not included – why. </w:t>
            </w:r>
          </w:p>
          <w:p w:rsidR="00FE24BA" w:rsidRPr="00EB78C4" w:rsidRDefault="00FE24BA" w:rsidP="00FE24BA">
            <w:pPr>
              <w:rPr>
                <w:color w:val="000000" w:themeColor="text1"/>
              </w:rPr>
            </w:pPr>
            <w:r w:rsidRPr="00EB78C4">
              <w:rPr>
                <w:color w:val="000000" w:themeColor="text1"/>
              </w:rPr>
              <w:t xml:space="preserve">BMI: box to write in value </w:t>
            </w:r>
          </w:p>
          <w:p w:rsidR="00FE24BA" w:rsidRDefault="00FE24BA" w:rsidP="00FE24BA">
            <w:pPr>
              <w:rPr>
                <w:color w:val="000000" w:themeColor="text1"/>
              </w:rPr>
            </w:pPr>
            <w:r w:rsidRPr="00EB78C4">
              <w:rPr>
                <w:color w:val="000000" w:themeColor="text1"/>
              </w:rPr>
              <w:t xml:space="preserve">HR              BP                  O2 saturations at rest </w:t>
            </w:r>
          </w:p>
          <w:p w:rsidR="00657FF9" w:rsidRPr="00657FF9" w:rsidRDefault="00444DB7" w:rsidP="00444DB7">
            <w:pPr>
              <w:rPr>
                <w:color w:val="0070C0"/>
              </w:rPr>
            </w:pPr>
            <w:r>
              <w:rPr>
                <w:color w:val="000000" w:themeColor="text1"/>
              </w:rPr>
              <w:t xml:space="preserve">Last sputum sample if done </w:t>
            </w:r>
          </w:p>
        </w:tc>
      </w:tr>
      <w:tr w:rsidR="00FE24BA" w:rsidTr="00AA2DAD">
        <w:tc>
          <w:tcPr>
            <w:tcW w:w="10207" w:type="dxa"/>
            <w:gridSpan w:val="6"/>
            <w:tcBorders>
              <w:bottom w:val="single" w:sz="4" w:space="0" w:color="auto"/>
            </w:tcBorders>
          </w:tcPr>
          <w:p w:rsidR="00FE24BA" w:rsidRDefault="00FE24BA" w:rsidP="00FE24BA">
            <w:pPr>
              <w:rPr>
                <w:b/>
                <w:color w:val="0070C0"/>
              </w:rPr>
            </w:pPr>
            <w:r>
              <w:rPr>
                <w:b/>
                <w:color w:val="0070C0"/>
              </w:rPr>
              <w:t xml:space="preserve">Does the </w:t>
            </w:r>
            <w:r w:rsidR="004268CC">
              <w:rPr>
                <w:b/>
                <w:color w:val="0070C0"/>
              </w:rPr>
              <w:t>referrer</w:t>
            </w:r>
            <w:r>
              <w:rPr>
                <w:b/>
                <w:color w:val="0070C0"/>
              </w:rPr>
              <w:t xml:space="preserve"> have a process set up </w:t>
            </w:r>
            <w:r w:rsidR="00EB78C4">
              <w:rPr>
                <w:b/>
                <w:color w:val="0070C0"/>
              </w:rPr>
              <w:t xml:space="preserve">to review patients who have been referred to pulmonary rehab without a formal </w:t>
            </w:r>
            <w:proofErr w:type="spellStart"/>
            <w:r w:rsidR="00EB78C4">
              <w:rPr>
                <w:b/>
                <w:color w:val="0070C0"/>
              </w:rPr>
              <w:t>spirometry</w:t>
            </w:r>
            <w:proofErr w:type="spellEnd"/>
            <w:r w:rsidR="00EB78C4">
              <w:rPr>
                <w:b/>
                <w:color w:val="0070C0"/>
              </w:rPr>
              <w:t xml:space="preserve"> diagnosis?     Yes </w:t>
            </w:r>
            <w:r w:rsidR="00C94F94">
              <w:rPr>
                <w:b/>
                <w:color w:val="0070C0"/>
              </w:rPr>
              <w:t xml:space="preserve">     No </w:t>
            </w:r>
          </w:p>
          <w:p w:rsidR="00EB78C4" w:rsidRPr="00C94F94" w:rsidRDefault="00EB78C4" w:rsidP="00FE24BA">
            <w:pPr>
              <w:rPr>
                <w:b/>
                <w:i/>
                <w:color w:val="0070C0"/>
                <w:sz w:val="20"/>
                <w:szCs w:val="20"/>
              </w:rPr>
            </w:pPr>
            <w:r w:rsidRPr="00C94F94">
              <w:rPr>
                <w:b/>
                <w:i/>
                <w:color w:val="0070C0"/>
                <w:sz w:val="20"/>
                <w:szCs w:val="20"/>
              </w:rPr>
              <w:t xml:space="preserve">If no the referral will be returned until this process is in place. </w:t>
            </w:r>
          </w:p>
          <w:p w:rsidR="004268CC" w:rsidRPr="00C94F94" w:rsidRDefault="00EB78C4" w:rsidP="00C94F94">
            <w:pPr>
              <w:rPr>
                <w:color w:val="0070C0"/>
                <w:sz w:val="16"/>
                <w:szCs w:val="16"/>
              </w:rPr>
            </w:pPr>
            <w:r w:rsidRPr="00C94F94">
              <w:rPr>
                <w:color w:val="000000" w:themeColor="text1"/>
                <w:sz w:val="16"/>
                <w:szCs w:val="16"/>
              </w:rPr>
              <w:t xml:space="preserve">The </w:t>
            </w:r>
            <w:r w:rsidR="00C94F94" w:rsidRPr="00C94F94">
              <w:rPr>
                <w:color w:val="000000" w:themeColor="text1"/>
                <w:sz w:val="16"/>
                <w:szCs w:val="16"/>
              </w:rPr>
              <w:t xml:space="preserve">PR </w:t>
            </w:r>
            <w:r w:rsidRPr="00C94F94">
              <w:rPr>
                <w:color w:val="000000" w:themeColor="text1"/>
                <w:sz w:val="16"/>
                <w:szCs w:val="16"/>
              </w:rPr>
              <w:t>provider has the right to contact periodically to check on this process</w:t>
            </w:r>
            <w:r w:rsidR="00C94F94" w:rsidRPr="00C94F94">
              <w:rPr>
                <w:color w:val="000000" w:themeColor="text1"/>
                <w:sz w:val="16"/>
                <w:szCs w:val="16"/>
              </w:rPr>
              <w:t xml:space="preserve"> and where safe request for the completion of </w:t>
            </w:r>
            <w:proofErr w:type="spellStart"/>
            <w:r w:rsidR="00C94F94" w:rsidRPr="00C94F94">
              <w:rPr>
                <w:color w:val="000000" w:themeColor="text1"/>
                <w:sz w:val="16"/>
                <w:szCs w:val="16"/>
              </w:rPr>
              <w:t>spirometry</w:t>
            </w:r>
            <w:proofErr w:type="spellEnd"/>
            <w:r w:rsidR="00C94F94" w:rsidRPr="00C94F94">
              <w:rPr>
                <w:color w:val="000000" w:themeColor="text1"/>
                <w:sz w:val="16"/>
                <w:szCs w:val="16"/>
              </w:rPr>
              <w:t xml:space="preserve"> should the diagnosis </w:t>
            </w:r>
            <w:proofErr w:type="gramStart"/>
            <w:r w:rsidR="00C94F94" w:rsidRPr="00C94F94">
              <w:rPr>
                <w:color w:val="000000" w:themeColor="text1"/>
                <w:sz w:val="16"/>
                <w:szCs w:val="16"/>
              </w:rPr>
              <w:t>be</w:t>
            </w:r>
            <w:proofErr w:type="gramEnd"/>
            <w:r w:rsidR="00C94F94" w:rsidRPr="00C94F94">
              <w:rPr>
                <w:color w:val="000000" w:themeColor="text1"/>
                <w:sz w:val="16"/>
                <w:szCs w:val="16"/>
              </w:rPr>
              <w:t xml:space="preserve"> in question.  </w:t>
            </w:r>
          </w:p>
        </w:tc>
      </w:tr>
      <w:tr w:rsidR="00FE24BA" w:rsidTr="001D2CB3">
        <w:tc>
          <w:tcPr>
            <w:tcW w:w="10207" w:type="dxa"/>
            <w:gridSpan w:val="6"/>
            <w:tcBorders>
              <w:top w:val="single" w:sz="4" w:space="0" w:color="auto"/>
              <w:left w:val="single" w:sz="4" w:space="0" w:color="auto"/>
              <w:bottom w:val="nil"/>
              <w:right w:val="single" w:sz="4" w:space="0" w:color="auto"/>
            </w:tcBorders>
          </w:tcPr>
          <w:p w:rsidR="00FE24BA" w:rsidRPr="001B151E" w:rsidRDefault="00FE24BA" w:rsidP="001D2CB3">
            <w:r w:rsidRPr="00D44D3F">
              <w:rPr>
                <w:b/>
                <w:color w:val="0070C0"/>
              </w:rPr>
              <w:t>MRC Grade</w:t>
            </w:r>
            <w:r w:rsidRPr="00D44D3F">
              <w:rPr>
                <w:color w:val="0070C0"/>
              </w:rPr>
              <w:t xml:space="preserve">  </w:t>
            </w:r>
            <w:r>
              <w:t>(please select appropriate grade)</w:t>
            </w:r>
            <w:r w:rsidRPr="004333B4">
              <w:t xml:space="preserve"> </w:t>
            </w:r>
          </w:p>
        </w:tc>
      </w:tr>
      <w:tr w:rsidR="00FE24BA" w:rsidTr="001D2CB3">
        <w:tc>
          <w:tcPr>
            <w:tcW w:w="993" w:type="dxa"/>
            <w:tcBorders>
              <w:top w:val="nil"/>
              <w:left w:val="single" w:sz="4" w:space="0" w:color="auto"/>
              <w:bottom w:val="single" w:sz="4" w:space="0" w:color="auto"/>
              <w:right w:val="nil"/>
            </w:tcBorders>
          </w:tcPr>
          <w:p w:rsidR="00FE24BA" w:rsidRDefault="00FE24BA" w:rsidP="001D2CB3">
            <w:r>
              <w:t>1</w:t>
            </w:r>
          </w:p>
          <w:p w:rsidR="00FE24BA" w:rsidRDefault="00FE24BA" w:rsidP="001D2CB3">
            <w:r>
              <w:t>2</w:t>
            </w:r>
          </w:p>
          <w:p w:rsidR="00FE24BA" w:rsidRDefault="00FE24BA" w:rsidP="001D2CB3">
            <w:r>
              <w:t>3</w:t>
            </w:r>
          </w:p>
          <w:p w:rsidR="00FE24BA" w:rsidRDefault="00FE24BA" w:rsidP="001D2CB3"/>
          <w:p w:rsidR="00FE24BA" w:rsidRDefault="00FE24BA" w:rsidP="001D2CB3">
            <w:r>
              <w:t>4</w:t>
            </w:r>
          </w:p>
          <w:p w:rsidR="00FE24BA" w:rsidRPr="00E5089A" w:rsidRDefault="00FE24BA" w:rsidP="001D2CB3">
            <w:r>
              <w:t>5</w:t>
            </w:r>
          </w:p>
        </w:tc>
        <w:tc>
          <w:tcPr>
            <w:tcW w:w="9214" w:type="dxa"/>
            <w:gridSpan w:val="5"/>
            <w:tcBorders>
              <w:top w:val="nil"/>
              <w:left w:val="nil"/>
              <w:bottom w:val="single" w:sz="4" w:space="0" w:color="auto"/>
              <w:right w:val="single" w:sz="4" w:space="0" w:color="auto"/>
            </w:tcBorders>
          </w:tcPr>
          <w:p w:rsidR="00FE24BA" w:rsidRPr="001B151E" w:rsidRDefault="00FE24BA" w:rsidP="001D2CB3">
            <w:pPr>
              <w:pStyle w:val="ListParagraph"/>
              <w:numPr>
                <w:ilvl w:val="0"/>
                <w:numId w:val="1"/>
              </w:numPr>
              <w:ind w:left="317" w:hanging="261"/>
            </w:pPr>
            <w:r w:rsidRPr="00E5089A">
              <w:rPr>
                <w:shd w:val="clear" w:color="auto" w:fill="FFFFFF"/>
              </w:rPr>
              <w:t>Not troubled by breathless except on strenuous exercise</w:t>
            </w:r>
          </w:p>
          <w:p w:rsidR="00FE24BA" w:rsidRDefault="00FE24BA" w:rsidP="001D2CB3">
            <w:pPr>
              <w:pStyle w:val="ListParagraph"/>
              <w:numPr>
                <w:ilvl w:val="0"/>
                <w:numId w:val="1"/>
              </w:numPr>
              <w:ind w:left="317" w:hanging="261"/>
            </w:pPr>
            <w:r w:rsidRPr="00E5089A">
              <w:rPr>
                <w:shd w:val="clear" w:color="auto" w:fill="FFFFFF"/>
              </w:rPr>
              <w:t>Short of breath when hurrying on a level or when walking up a slight hill</w:t>
            </w:r>
          </w:p>
          <w:p w:rsidR="00FE24BA" w:rsidRPr="00E5089A" w:rsidRDefault="00FE24BA" w:rsidP="001D2CB3">
            <w:pPr>
              <w:pStyle w:val="ListParagraph"/>
              <w:numPr>
                <w:ilvl w:val="0"/>
                <w:numId w:val="1"/>
              </w:numPr>
              <w:ind w:left="317" w:hanging="261"/>
            </w:pPr>
            <w:r w:rsidRPr="00E5089A">
              <w:rPr>
                <w:shd w:val="clear" w:color="auto" w:fill="FFFFFF"/>
              </w:rPr>
              <w:t>Walks slower than most people on the level, stops after a mile or so, or stops after 15 minutes walking at own pace</w:t>
            </w:r>
          </w:p>
          <w:p w:rsidR="00FE24BA" w:rsidRPr="00E5089A" w:rsidRDefault="00FE24BA" w:rsidP="001D2CB3">
            <w:pPr>
              <w:pStyle w:val="ListParagraph"/>
              <w:numPr>
                <w:ilvl w:val="0"/>
                <w:numId w:val="1"/>
              </w:numPr>
              <w:ind w:left="317" w:hanging="261"/>
              <w:rPr>
                <w:shd w:val="clear" w:color="auto" w:fill="FFFFFF"/>
              </w:rPr>
            </w:pPr>
            <w:r w:rsidRPr="00E5089A">
              <w:rPr>
                <w:shd w:val="clear" w:color="auto" w:fill="FFFFFF"/>
              </w:rPr>
              <w:t>Stops for breath after walking 100 yards, or after a few minutes on level ground</w:t>
            </w:r>
          </w:p>
          <w:p w:rsidR="00FE24BA" w:rsidRPr="00E5089A" w:rsidRDefault="00FE24BA" w:rsidP="001D2CB3">
            <w:pPr>
              <w:pStyle w:val="ListParagraph"/>
              <w:numPr>
                <w:ilvl w:val="0"/>
                <w:numId w:val="1"/>
              </w:numPr>
              <w:ind w:left="317" w:hanging="261"/>
              <w:rPr>
                <w:shd w:val="clear" w:color="auto" w:fill="FFFFFF"/>
              </w:rPr>
            </w:pPr>
            <w:r w:rsidRPr="00E5089A">
              <w:rPr>
                <w:shd w:val="clear" w:color="auto" w:fill="FFFFFF"/>
              </w:rPr>
              <w:t>Too breathless to leave the house, or breathless when dressing/undressing</w:t>
            </w:r>
          </w:p>
        </w:tc>
      </w:tr>
      <w:tr w:rsidR="001B151E" w:rsidTr="0013353B">
        <w:tc>
          <w:tcPr>
            <w:tcW w:w="3323" w:type="dxa"/>
            <w:gridSpan w:val="2"/>
            <w:tcBorders>
              <w:top w:val="single" w:sz="4" w:space="0" w:color="auto"/>
              <w:bottom w:val="nil"/>
              <w:right w:val="nil"/>
            </w:tcBorders>
          </w:tcPr>
          <w:p w:rsidR="001B151E" w:rsidRDefault="001B151E" w:rsidP="001B151E"/>
        </w:tc>
        <w:tc>
          <w:tcPr>
            <w:tcW w:w="3005" w:type="dxa"/>
            <w:gridSpan w:val="3"/>
            <w:tcBorders>
              <w:top w:val="single" w:sz="4" w:space="0" w:color="auto"/>
              <w:left w:val="nil"/>
              <w:bottom w:val="nil"/>
              <w:right w:val="nil"/>
            </w:tcBorders>
          </w:tcPr>
          <w:p w:rsidR="001B151E" w:rsidRDefault="001B151E" w:rsidP="001B151E"/>
        </w:tc>
        <w:tc>
          <w:tcPr>
            <w:tcW w:w="3879" w:type="dxa"/>
            <w:tcBorders>
              <w:top w:val="single" w:sz="4" w:space="0" w:color="auto"/>
              <w:left w:val="nil"/>
              <w:bottom w:val="nil"/>
            </w:tcBorders>
          </w:tcPr>
          <w:p w:rsidR="001B151E" w:rsidRPr="00D44D3F" w:rsidRDefault="001B151E" w:rsidP="00D44D3F">
            <w:pPr>
              <w:rPr>
                <w:b/>
                <w:color w:val="0070C0"/>
              </w:rPr>
            </w:pPr>
          </w:p>
        </w:tc>
      </w:tr>
      <w:tr w:rsidR="00975BCC" w:rsidTr="00C94F94">
        <w:trPr>
          <w:trHeight w:val="343"/>
        </w:trPr>
        <w:tc>
          <w:tcPr>
            <w:tcW w:w="10207" w:type="dxa"/>
            <w:gridSpan w:val="6"/>
            <w:tcBorders>
              <w:top w:val="nil"/>
            </w:tcBorders>
          </w:tcPr>
          <w:p w:rsidR="00975BCC" w:rsidRPr="00975BCC" w:rsidRDefault="00975BCC" w:rsidP="001B151E">
            <w:pPr>
              <w:rPr>
                <w:b/>
                <w:color w:val="0070C0"/>
              </w:rPr>
            </w:pPr>
            <w:r w:rsidRPr="00975BCC">
              <w:rPr>
                <w:b/>
                <w:color w:val="0070C0"/>
              </w:rPr>
              <w:t>Medication</w:t>
            </w:r>
          </w:p>
          <w:p w:rsidR="00975BCC" w:rsidRPr="00975BCC" w:rsidRDefault="00975BCC" w:rsidP="001B151E">
            <w:r w:rsidRPr="00975BCC">
              <w:t>Please enclose a copy of the patients medication</w:t>
            </w:r>
            <w:r w:rsidR="0013353B">
              <w:t>- enclosed : Y</w:t>
            </w:r>
            <w:r w:rsidR="00E5089A">
              <w:t>es/No</w:t>
            </w:r>
          </w:p>
        </w:tc>
      </w:tr>
      <w:tr w:rsidR="0013353B" w:rsidTr="0013353B">
        <w:tc>
          <w:tcPr>
            <w:tcW w:w="10207" w:type="dxa"/>
            <w:gridSpan w:val="6"/>
            <w:tcBorders>
              <w:top w:val="nil"/>
            </w:tcBorders>
          </w:tcPr>
          <w:p w:rsidR="0013353B" w:rsidRDefault="0013353B" w:rsidP="0013353B">
            <w:pPr>
              <w:rPr>
                <w:b/>
                <w:color w:val="0070C0"/>
              </w:rPr>
            </w:pPr>
            <w:r>
              <w:rPr>
                <w:b/>
                <w:color w:val="0070C0"/>
              </w:rPr>
              <w:t>Consent</w:t>
            </w:r>
          </w:p>
          <w:p w:rsidR="0013353B" w:rsidRPr="0013353B" w:rsidRDefault="0013353B" w:rsidP="0013353B">
            <w:r w:rsidRPr="0013353B">
              <w:t>Patient consents and is committed to</w:t>
            </w:r>
            <w:r>
              <w:t xml:space="preserve"> attending </w:t>
            </w:r>
            <w:r w:rsidRPr="0013353B">
              <w:t>twice weekly for 6 week</w:t>
            </w:r>
            <w:r>
              <w:t>s PR sessions</w:t>
            </w:r>
            <w:r w:rsidRPr="0013353B">
              <w:t>:  Yes/No</w:t>
            </w:r>
          </w:p>
        </w:tc>
      </w:tr>
      <w:tr w:rsidR="00A8225D" w:rsidTr="0013353B">
        <w:tc>
          <w:tcPr>
            <w:tcW w:w="10207" w:type="dxa"/>
            <w:gridSpan w:val="6"/>
          </w:tcPr>
          <w:p w:rsidR="00A8225D" w:rsidRPr="00D44D3F" w:rsidRDefault="00A8225D" w:rsidP="00D44D3F">
            <w:pPr>
              <w:rPr>
                <w:b/>
                <w:color w:val="0070C0"/>
              </w:rPr>
            </w:pPr>
            <w:r w:rsidRPr="00D44D3F">
              <w:rPr>
                <w:b/>
                <w:color w:val="0070C0"/>
              </w:rPr>
              <w:t>Please give details of any patient specific issues e.g. language/oxygen/transport:</w:t>
            </w:r>
          </w:p>
          <w:p w:rsidR="00A8225D" w:rsidRDefault="00A8225D" w:rsidP="00D44D3F">
            <w:pPr>
              <w:rPr>
                <w:b/>
              </w:rPr>
            </w:pPr>
          </w:p>
          <w:p w:rsidR="00A8225D" w:rsidRDefault="00A8225D" w:rsidP="00D44D3F">
            <w:pPr>
              <w:rPr>
                <w:b/>
              </w:rPr>
            </w:pPr>
          </w:p>
        </w:tc>
      </w:tr>
      <w:tr w:rsidR="004333B4" w:rsidTr="0013353B">
        <w:tc>
          <w:tcPr>
            <w:tcW w:w="10207" w:type="dxa"/>
            <w:gridSpan w:val="6"/>
            <w:tcBorders>
              <w:bottom w:val="single" w:sz="4" w:space="0" w:color="auto"/>
            </w:tcBorders>
          </w:tcPr>
          <w:p w:rsidR="004333B4" w:rsidRPr="00D44D3F" w:rsidRDefault="004333B4" w:rsidP="00D44D3F">
            <w:pPr>
              <w:rPr>
                <w:b/>
                <w:color w:val="0070C0"/>
              </w:rPr>
            </w:pPr>
            <w:r w:rsidRPr="00D44D3F">
              <w:rPr>
                <w:b/>
                <w:color w:val="0070C0"/>
              </w:rPr>
              <w:t>Referrer details</w:t>
            </w:r>
          </w:p>
          <w:p w:rsidR="00C94F94" w:rsidRDefault="004333B4" w:rsidP="00D44D3F">
            <w:r>
              <w:t>Referring organisation:</w:t>
            </w:r>
            <w:r>
              <w:rPr>
                <w:b/>
              </w:rPr>
              <w:t xml:space="preserve"> </w:t>
            </w:r>
            <w:r w:rsidR="00C94F94">
              <w:rPr>
                <w:b/>
              </w:rPr>
              <w:t xml:space="preserve">                                             </w:t>
            </w:r>
            <w:r>
              <w:t xml:space="preserve">Referrer role:        </w:t>
            </w:r>
            <w:r w:rsidR="00273E2E">
              <w:tab/>
            </w:r>
            <w:r w:rsidR="001B151E">
              <w:t xml:space="preserve">                                           </w:t>
            </w:r>
          </w:p>
          <w:p w:rsidR="004333B4" w:rsidRDefault="001B151E" w:rsidP="00C94F94">
            <w:pPr>
              <w:rPr>
                <w:b/>
              </w:rPr>
            </w:pPr>
            <w:r>
              <w:lastRenderedPageBreak/>
              <w:t>Referrer Contact Number:</w:t>
            </w:r>
            <w:r w:rsidR="00C94F94">
              <w:t xml:space="preserve">                                         </w:t>
            </w:r>
            <w:r w:rsidR="004333B4">
              <w:rPr>
                <w:b/>
              </w:rPr>
              <w:t xml:space="preserve">Print name: </w:t>
            </w:r>
          </w:p>
        </w:tc>
      </w:tr>
      <w:tr w:rsidR="00D44D3F" w:rsidTr="0013353B">
        <w:tc>
          <w:tcPr>
            <w:tcW w:w="1020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B151E" w:rsidRPr="0013353B" w:rsidRDefault="001B151E" w:rsidP="0013353B">
            <w:pPr>
              <w:rPr>
                <w:b/>
              </w:rPr>
            </w:pPr>
            <w:r>
              <w:rPr>
                <w:b/>
                <w:color w:val="0070C0"/>
              </w:rPr>
              <w:lastRenderedPageBreak/>
              <w:t xml:space="preserve">FOR OFFICE USE ONLY:                </w:t>
            </w:r>
            <w:r w:rsidRPr="001B151E">
              <w:rPr>
                <w:b/>
              </w:rPr>
              <w:t>Date R</w:t>
            </w:r>
            <w:r>
              <w:rPr>
                <w:b/>
              </w:rPr>
              <w:t>eceived</w:t>
            </w:r>
            <w:r w:rsidRPr="001B151E">
              <w:rPr>
                <w:b/>
              </w:rPr>
              <w:t xml:space="preserve">:                     </w:t>
            </w:r>
            <w:r w:rsidR="0013353B">
              <w:rPr>
                <w:b/>
              </w:rPr>
              <w:t xml:space="preserve">                </w:t>
            </w:r>
            <w:r w:rsidRPr="001B151E">
              <w:rPr>
                <w:b/>
              </w:rPr>
              <w:t xml:space="preserve"> Post Exacerbation/Stable</w:t>
            </w:r>
          </w:p>
        </w:tc>
      </w:tr>
    </w:tbl>
    <w:p w:rsidR="001B151E" w:rsidRPr="001B151E" w:rsidRDefault="001B151E" w:rsidP="001B151E">
      <w:pPr>
        <w:spacing w:after="0" w:line="240" w:lineRule="auto"/>
        <w:jc w:val="center"/>
        <w:rPr>
          <w:b/>
          <w:sz w:val="16"/>
          <w:szCs w:val="16"/>
          <w:u w:val="single"/>
        </w:rPr>
      </w:pPr>
    </w:p>
    <w:p w:rsidR="00E965E3" w:rsidRDefault="00E965E3" w:rsidP="001B151E">
      <w:pPr>
        <w:spacing w:after="0" w:line="240" w:lineRule="auto"/>
        <w:jc w:val="center"/>
      </w:pPr>
      <w:r>
        <w:t xml:space="preserve">*Referrers responsibility to explain to the patient that PR may be ceased at any point if it is felt that the diagnosis is incorrect. </w:t>
      </w:r>
    </w:p>
    <w:p w:rsidR="00E965E3" w:rsidRDefault="00E965E3" w:rsidP="001B151E">
      <w:pPr>
        <w:spacing w:after="0" w:line="240" w:lineRule="auto"/>
        <w:jc w:val="center"/>
      </w:pPr>
      <w:r>
        <w:t>** This is an inte</w:t>
      </w:r>
      <w:r w:rsidR="00BF6E5A">
        <w:t xml:space="preserve">rim </w:t>
      </w:r>
      <w:proofErr w:type="spellStart"/>
      <w:r w:rsidR="00BF6E5A">
        <w:t>proforma</w:t>
      </w:r>
      <w:proofErr w:type="spellEnd"/>
      <w:r w:rsidR="00BF6E5A">
        <w:t>, created due to Co</w:t>
      </w:r>
      <w:r>
        <w:t>vid. The referral crite</w:t>
      </w:r>
      <w:r w:rsidR="00BF6E5A">
        <w:t xml:space="preserve">ria will be </w:t>
      </w:r>
      <w:r w:rsidR="008D2782">
        <w:t xml:space="preserve">continually </w:t>
      </w:r>
      <w:r w:rsidR="00BF6E5A">
        <w:t>reviewed in</w:t>
      </w:r>
      <w:r w:rsidR="008D2782">
        <w:t xml:space="preserve"> alignment with any </w:t>
      </w:r>
      <w:proofErr w:type="spellStart"/>
      <w:r w:rsidR="008D2782">
        <w:t>Spirometry</w:t>
      </w:r>
      <w:proofErr w:type="spellEnd"/>
      <w:r w:rsidR="008D2782">
        <w:t xml:space="preserve"> instruction changes</w:t>
      </w:r>
      <w:r>
        <w:t xml:space="preserve">. </w:t>
      </w:r>
    </w:p>
    <w:p w:rsidR="00BF6E5A" w:rsidRDefault="00BF6E5A" w:rsidP="00BF6E5A">
      <w:pPr>
        <w:spacing w:after="0" w:line="240" w:lineRule="auto"/>
      </w:pPr>
    </w:p>
    <w:p w:rsidR="00C94F94" w:rsidRPr="00C94F94" w:rsidRDefault="00C94F94" w:rsidP="00C94F94">
      <w:pPr>
        <w:autoSpaceDE w:val="0"/>
        <w:autoSpaceDN w:val="0"/>
        <w:adjustRightInd w:val="0"/>
        <w:spacing w:after="0" w:line="240" w:lineRule="auto"/>
        <w:jc w:val="both"/>
        <w:rPr>
          <w:rFonts w:ascii="Arial" w:hAnsi="Arial" w:cs="Arial"/>
          <w:bCs/>
        </w:rPr>
      </w:pPr>
      <w:r w:rsidRPr="00C94F94">
        <w:rPr>
          <w:rFonts w:ascii="Arial" w:hAnsi="Arial" w:cs="Arial"/>
          <w:bCs/>
        </w:rPr>
        <w:t xml:space="preserve">Pulmonary Rehabilitation (PR) has been shown to be most effective therapeutic intervention in COPD and should be offered to patients with a view to improving shortness of breath, health status and exercise tolerance. </w:t>
      </w:r>
    </w:p>
    <w:p w:rsidR="00C94F94" w:rsidRPr="00C94F94" w:rsidRDefault="00C94F94" w:rsidP="00C94F94">
      <w:pPr>
        <w:autoSpaceDE w:val="0"/>
        <w:autoSpaceDN w:val="0"/>
        <w:adjustRightInd w:val="0"/>
        <w:spacing w:after="0" w:line="240" w:lineRule="auto"/>
        <w:jc w:val="both"/>
        <w:rPr>
          <w:rFonts w:ascii="Arial" w:hAnsi="Arial" w:cs="Arial"/>
          <w:bCs/>
        </w:rPr>
      </w:pPr>
    </w:p>
    <w:p w:rsidR="00E965E3" w:rsidRPr="00C94F94" w:rsidRDefault="00C94F94" w:rsidP="00C94F94">
      <w:pPr>
        <w:spacing w:after="0" w:line="240" w:lineRule="auto"/>
        <w:jc w:val="both"/>
        <w:rPr>
          <w:rFonts w:ascii="Arial" w:hAnsi="Arial" w:cs="Arial"/>
        </w:rPr>
      </w:pPr>
      <w:r w:rsidRPr="00C94F94">
        <w:rPr>
          <w:rFonts w:ascii="Arial" w:hAnsi="Arial" w:cs="Arial"/>
          <w:bCs/>
        </w:rPr>
        <w:t xml:space="preserve">A diagnosis of COPD relies on a comprehensive history and confirmation of fixed airflow obstruction without reversibility on </w:t>
      </w:r>
      <w:proofErr w:type="spellStart"/>
      <w:r w:rsidRPr="00C94F94">
        <w:rPr>
          <w:rFonts w:ascii="Arial" w:hAnsi="Arial" w:cs="Arial"/>
          <w:bCs/>
        </w:rPr>
        <w:t>Spirometry</w:t>
      </w:r>
      <w:proofErr w:type="spellEnd"/>
      <w:r w:rsidRPr="00C94F94">
        <w:rPr>
          <w:rFonts w:ascii="Arial" w:hAnsi="Arial" w:cs="Arial"/>
          <w:bCs/>
        </w:rPr>
        <w:t>.</w:t>
      </w:r>
    </w:p>
    <w:p w:rsidR="00E02B39" w:rsidRPr="00C94F94" w:rsidRDefault="00E02B39" w:rsidP="00C94F94">
      <w:pPr>
        <w:spacing w:after="0" w:line="240" w:lineRule="auto"/>
        <w:jc w:val="both"/>
        <w:rPr>
          <w:rFonts w:ascii="Arial" w:hAnsi="Arial" w:cs="Arial"/>
        </w:rPr>
      </w:pPr>
    </w:p>
    <w:p w:rsidR="00C94F94" w:rsidRPr="00C94F94" w:rsidRDefault="00C94F94" w:rsidP="00C94F94">
      <w:pPr>
        <w:autoSpaceDE w:val="0"/>
        <w:autoSpaceDN w:val="0"/>
        <w:adjustRightInd w:val="0"/>
        <w:spacing w:after="0" w:line="240" w:lineRule="auto"/>
        <w:jc w:val="both"/>
        <w:rPr>
          <w:rFonts w:ascii="Arial" w:hAnsi="Arial" w:cs="Arial"/>
          <w:color w:val="000000"/>
        </w:rPr>
      </w:pPr>
      <w:r w:rsidRPr="00C94F94">
        <w:rPr>
          <w:rFonts w:ascii="Arial" w:hAnsi="Arial" w:cs="Arial"/>
          <w:b/>
          <w:bCs/>
          <w:color w:val="000000"/>
        </w:rPr>
        <w:t xml:space="preserve">Symptoms </w:t>
      </w:r>
    </w:p>
    <w:p w:rsidR="00C94F94" w:rsidRPr="00C94F94" w:rsidRDefault="00C94F94" w:rsidP="00C94F94">
      <w:pPr>
        <w:pStyle w:val="Default"/>
        <w:jc w:val="both"/>
        <w:rPr>
          <w:sz w:val="22"/>
          <w:szCs w:val="22"/>
        </w:rPr>
      </w:pPr>
      <w:r w:rsidRPr="00C94F94">
        <w:rPr>
          <w:sz w:val="22"/>
          <w:szCs w:val="22"/>
        </w:rPr>
        <w:t xml:space="preserve">Suspect a diagnosis of COPD in people over 35 who have a risk factor (generally smoking or a history of smoking) and who present with 1 or more of the following symptoms: </w:t>
      </w:r>
    </w:p>
    <w:p w:rsidR="00C94F94" w:rsidRPr="00C94F94" w:rsidRDefault="00C94F94" w:rsidP="00C94F94">
      <w:pPr>
        <w:pStyle w:val="ListParagraph"/>
        <w:numPr>
          <w:ilvl w:val="0"/>
          <w:numId w:val="5"/>
        </w:numPr>
        <w:autoSpaceDE w:val="0"/>
        <w:autoSpaceDN w:val="0"/>
        <w:adjustRightInd w:val="0"/>
        <w:spacing w:after="176" w:line="240" w:lineRule="auto"/>
        <w:jc w:val="both"/>
        <w:rPr>
          <w:rFonts w:ascii="Arial" w:hAnsi="Arial" w:cs="Arial"/>
          <w:color w:val="000000"/>
        </w:rPr>
      </w:pPr>
      <w:proofErr w:type="spellStart"/>
      <w:r w:rsidRPr="00C94F94">
        <w:rPr>
          <w:rFonts w:ascii="Arial" w:hAnsi="Arial" w:cs="Arial"/>
          <w:color w:val="000000"/>
        </w:rPr>
        <w:t>exertional</w:t>
      </w:r>
      <w:proofErr w:type="spellEnd"/>
      <w:r w:rsidRPr="00C94F94">
        <w:rPr>
          <w:rFonts w:ascii="Arial" w:hAnsi="Arial" w:cs="Arial"/>
          <w:color w:val="000000"/>
        </w:rPr>
        <w:t xml:space="preserve"> breathlessness </w:t>
      </w:r>
    </w:p>
    <w:p w:rsidR="00C94F94" w:rsidRPr="00C94F94" w:rsidRDefault="00C94F94" w:rsidP="00C94F94">
      <w:pPr>
        <w:pStyle w:val="ListParagraph"/>
        <w:numPr>
          <w:ilvl w:val="0"/>
          <w:numId w:val="5"/>
        </w:numPr>
        <w:autoSpaceDE w:val="0"/>
        <w:autoSpaceDN w:val="0"/>
        <w:adjustRightInd w:val="0"/>
        <w:spacing w:after="176" w:line="240" w:lineRule="auto"/>
        <w:jc w:val="both"/>
        <w:rPr>
          <w:rFonts w:ascii="Arial" w:hAnsi="Arial" w:cs="Arial"/>
          <w:color w:val="000000"/>
        </w:rPr>
      </w:pPr>
      <w:r w:rsidRPr="00C94F94">
        <w:rPr>
          <w:rFonts w:ascii="Arial" w:hAnsi="Arial" w:cs="Arial"/>
          <w:color w:val="000000"/>
        </w:rPr>
        <w:t>chronic cough</w:t>
      </w:r>
    </w:p>
    <w:p w:rsidR="00C94F94" w:rsidRPr="00C94F94" w:rsidRDefault="00C94F94" w:rsidP="00C94F94">
      <w:pPr>
        <w:pStyle w:val="ListParagraph"/>
        <w:numPr>
          <w:ilvl w:val="0"/>
          <w:numId w:val="5"/>
        </w:numPr>
        <w:autoSpaceDE w:val="0"/>
        <w:autoSpaceDN w:val="0"/>
        <w:adjustRightInd w:val="0"/>
        <w:spacing w:after="176" w:line="240" w:lineRule="auto"/>
        <w:jc w:val="both"/>
        <w:rPr>
          <w:rFonts w:ascii="Arial" w:hAnsi="Arial" w:cs="Arial"/>
          <w:color w:val="000000"/>
        </w:rPr>
      </w:pPr>
      <w:r w:rsidRPr="00C94F94">
        <w:rPr>
          <w:rFonts w:ascii="Arial" w:hAnsi="Arial" w:cs="Arial"/>
          <w:color w:val="000000"/>
        </w:rPr>
        <w:t>regular sputum production</w:t>
      </w:r>
    </w:p>
    <w:p w:rsidR="00C94F94" w:rsidRPr="00C94F94" w:rsidRDefault="00C94F94" w:rsidP="00C94F94">
      <w:pPr>
        <w:pStyle w:val="ListParagraph"/>
        <w:numPr>
          <w:ilvl w:val="0"/>
          <w:numId w:val="5"/>
        </w:numPr>
        <w:autoSpaceDE w:val="0"/>
        <w:autoSpaceDN w:val="0"/>
        <w:adjustRightInd w:val="0"/>
        <w:spacing w:after="0" w:line="240" w:lineRule="auto"/>
        <w:jc w:val="both"/>
        <w:rPr>
          <w:rFonts w:ascii="Arial" w:hAnsi="Arial" w:cs="Arial"/>
        </w:rPr>
      </w:pPr>
      <w:r w:rsidRPr="00C94F94">
        <w:rPr>
          <w:rFonts w:ascii="Arial" w:hAnsi="Arial" w:cs="Arial"/>
          <w:color w:val="000000"/>
        </w:rPr>
        <w:t xml:space="preserve">frequent winter ‘bronchitis’ </w:t>
      </w:r>
    </w:p>
    <w:p w:rsidR="00C94F94" w:rsidRPr="00C94F94" w:rsidRDefault="00C94F94" w:rsidP="00C94F94">
      <w:pPr>
        <w:pStyle w:val="ListParagraph"/>
        <w:numPr>
          <w:ilvl w:val="0"/>
          <w:numId w:val="5"/>
        </w:numPr>
        <w:autoSpaceDE w:val="0"/>
        <w:autoSpaceDN w:val="0"/>
        <w:adjustRightInd w:val="0"/>
        <w:spacing w:after="0" w:line="240" w:lineRule="auto"/>
        <w:jc w:val="both"/>
        <w:rPr>
          <w:rFonts w:ascii="Arial" w:hAnsi="Arial" w:cs="Arial"/>
        </w:rPr>
      </w:pPr>
      <w:proofErr w:type="gramStart"/>
      <w:r w:rsidRPr="00C94F94">
        <w:rPr>
          <w:rFonts w:ascii="Arial" w:hAnsi="Arial" w:cs="Arial"/>
        </w:rPr>
        <w:t>wheeze</w:t>
      </w:r>
      <w:proofErr w:type="gramEnd"/>
      <w:r w:rsidRPr="00C94F94">
        <w:rPr>
          <w:rFonts w:ascii="Arial" w:hAnsi="Arial" w:cs="Arial"/>
        </w:rPr>
        <w:t>.</w:t>
      </w:r>
    </w:p>
    <w:p w:rsidR="00C94F94" w:rsidRDefault="00C94F94" w:rsidP="00C94F94">
      <w:pPr>
        <w:autoSpaceDE w:val="0"/>
        <w:autoSpaceDN w:val="0"/>
        <w:adjustRightInd w:val="0"/>
        <w:spacing w:after="0" w:line="240" w:lineRule="auto"/>
      </w:pPr>
    </w:p>
    <w:p w:rsidR="00C94F94" w:rsidRDefault="00C94F94" w:rsidP="00C94F94">
      <w:pPr>
        <w:autoSpaceDE w:val="0"/>
        <w:autoSpaceDN w:val="0"/>
        <w:adjustRightInd w:val="0"/>
        <w:spacing w:after="0" w:line="240" w:lineRule="auto"/>
        <w:rPr>
          <w:rFonts w:ascii="Arial" w:hAnsi="Arial" w:cs="Arial"/>
          <w:b/>
          <w:bCs/>
          <w:vertAlign w:val="superscript"/>
        </w:rPr>
      </w:pPr>
      <w:r>
        <w:rPr>
          <w:rFonts w:ascii="Arial" w:hAnsi="Arial" w:cs="Arial"/>
          <w:b/>
          <w:bCs/>
        </w:rPr>
        <w:t xml:space="preserve">Consider </w:t>
      </w:r>
      <w:r w:rsidRPr="00146AB0">
        <w:rPr>
          <w:rFonts w:ascii="Arial" w:hAnsi="Arial" w:cs="Arial"/>
          <w:b/>
          <w:bCs/>
        </w:rPr>
        <w:t>Differential Diagnosis COPD v Asthma</w:t>
      </w:r>
    </w:p>
    <w:p w:rsidR="00C94F94" w:rsidRDefault="00C94F94" w:rsidP="00C94F94">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3124"/>
        <w:gridCol w:w="3060"/>
        <w:gridCol w:w="3058"/>
      </w:tblGrid>
      <w:tr w:rsidR="00C94F94" w:rsidTr="00A82A39">
        <w:tc>
          <w:tcPr>
            <w:tcW w:w="3422" w:type="dxa"/>
          </w:tcPr>
          <w:p w:rsidR="00C94F94" w:rsidRDefault="00C94F94" w:rsidP="00A82A39">
            <w:pPr>
              <w:autoSpaceDE w:val="0"/>
              <w:autoSpaceDN w:val="0"/>
              <w:adjustRightInd w:val="0"/>
              <w:rPr>
                <w:rFonts w:ascii="Arial" w:hAnsi="Arial" w:cs="Arial"/>
                <w:color w:val="000000"/>
              </w:rPr>
            </w:pPr>
          </w:p>
        </w:tc>
        <w:tc>
          <w:tcPr>
            <w:tcW w:w="3423" w:type="dxa"/>
          </w:tcPr>
          <w:p w:rsidR="00C94F94" w:rsidRDefault="00C94F94" w:rsidP="00A82A39">
            <w:pPr>
              <w:autoSpaceDE w:val="0"/>
              <w:autoSpaceDN w:val="0"/>
              <w:adjustRightInd w:val="0"/>
              <w:rPr>
                <w:rFonts w:ascii="Arial" w:hAnsi="Arial" w:cs="Arial"/>
                <w:color w:val="000000"/>
              </w:rPr>
            </w:pPr>
            <w:r>
              <w:rPr>
                <w:rFonts w:ascii="Arial" w:hAnsi="Arial" w:cs="Arial"/>
                <w:color w:val="000000"/>
              </w:rPr>
              <w:t>COPD</w:t>
            </w:r>
          </w:p>
        </w:tc>
        <w:tc>
          <w:tcPr>
            <w:tcW w:w="3423" w:type="dxa"/>
          </w:tcPr>
          <w:p w:rsidR="00C94F94" w:rsidRDefault="00C94F94" w:rsidP="00A82A39">
            <w:pPr>
              <w:autoSpaceDE w:val="0"/>
              <w:autoSpaceDN w:val="0"/>
              <w:adjustRightInd w:val="0"/>
              <w:rPr>
                <w:rFonts w:ascii="Arial" w:hAnsi="Arial" w:cs="Arial"/>
                <w:color w:val="000000"/>
              </w:rPr>
            </w:pPr>
            <w:r>
              <w:rPr>
                <w:rFonts w:ascii="Arial" w:hAnsi="Arial" w:cs="Arial"/>
                <w:color w:val="000000"/>
              </w:rPr>
              <w:t>Asthma</w:t>
            </w:r>
          </w:p>
        </w:tc>
      </w:tr>
      <w:tr w:rsidR="00C94F94" w:rsidTr="00A82A39">
        <w:tc>
          <w:tcPr>
            <w:tcW w:w="3422"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Smoker or ex-smoker</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Nearly all</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Possibly</w:t>
            </w:r>
          </w:p>
        </w:tc>
      </w:tr>
      <w:tr w:rsidR="00C94F94" w:rsidTr="00A82A39">
        <w:tc>
          <w:tcPr>
            <w:tcW w:w="3422"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Symptoms under age 35</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Rare</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Often</w:t>
            </w:r>
          </w:p>
        </w:tc>
      </w:tr>
      <w:tr w:rsidR="00C94F94" w:rsidTr="00A82A39">
        <w:tc>
          <w:tcPr>
            <w:tcW w:w="3422"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Chronic productive cough</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Common</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Uncommon</w:t>
            </w:r>
          </w:p>
        </w:tc>
      </w:tr>
      <w:tr w:rsidR="00C94F94" w:rsidTr="00A82A39">
        <w:tc>
          <w:tcPr>
            <w:tcW w:w="3422"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Breathlessness</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Persistent and progressive</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Variable</w:t>
            </w:r>
          </w:p>
        </w:tc>
      </w:tr>
      <w:tr w:rsidR="00C94F94" w:rsidTr="00A82A39">
        <w:tc>
          <w:tcPr>
            <w:tcW w:w="3422"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Night time waking with breathlessness and/or wheeze</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Uncommon</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Common</w:t>
            </w:r>
          </w:p>
        </w:tc>
      </w:tr>
      <w:tr w:rsidR="00C94F94" w:rsidTr="00A82A39">
        <w:tc>
          <w:tcPr>
            <w:tcW w:w="3422"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Significant diurnal or day-to-day variability of symptoms</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Uncommon</w:t>
            </w:r>
          </w:p>
        </w:tc>
        <w:tc>
          <w:tcPr>
            <w:tcW w:w="3423" w:type="dxa"/>
          </w:tcPr>
          <w:p w:rsidR="00C94F94" w:rsidRDefault="00C94F94" w:rsidP="00A82A39">
            <w:pPr>
              <w:autoSpaceDE w:val="0"/>
              <w:autoSpaceDN w:val="0"/>
              <w:adjustRightInd w:val="0"/>
              <w:rPr>
                <w:rFonts w:ascii="Arial" w:hAnsi="Arial" w:cs="Arial"/>
                <w:color w:val="000000"/>
              </w:rPr>
            </w:pPr>
            <w:r w:rsidRPr="00D756D7">
              <w:rPr>
                <w:rFonts w:ascii="Arial" w:hAnsi="Arial" w:cs="Arial"/>
                <w:color w:val="000000"/>
              </w:rPr>
              <w:t>Common</w:t>
            </w:r>
          </w:p>
        </w:tc>
      </w:tr>
    </w:tbl>
    <w:p w:rsidR="00C94F94" w:rsidRDefault="00C94F94" w:rsidP="00C94F94">
      <w:pPr>
        <w:autoSpaceDE w:val="0"/>
        <w:autoSpaceDN w:val="0"/>
        <w:adjustRightInd w:val="0"/>
        <w:spacing w:after="0" w:line="240" w:lineRule="auto"/>
      </w:pPr>
    </w:p>
    <w:p w:rsidR="00C94F94" w:rsidRDefault="00C94F94" w:rsidP="00C94F94">
      <w:pPr>
        <w:pStyle w:val="Default"/>
        <w:rPr>
          <w:b/>
          <w:bCs/>
          <w:sz w:val="23"/>
          <w:szCs w:val="23"/>
        </w:rPr>
      </w:pPr>
      <w:r w:rsidRPr="00D85D9F">
        <w:rPr>
          <w:b/>
          <w:bCs/>
          <w:sz w:val="22"/>
          <w:szCs w:val="22"/>
        </w:rPr>
        <w:t>PEFR</w:t>
      </w:r>
    </w:p>
    <w:p w:rsidR="00C94F94" w:rsidRPr="008E5E37" w:rsidRDefault="00C94F94" w:rsidP="00C94F94">
      <w:pPr>
        <w:pStyle w:val="CommentText"/>
        <w:spacing w:after="0"/>
        <w:rPr>
          <w:rFonts w:ascii="Arial" w:hAnsi="Arial" w:cs="Arial"/>
          <w:noProof/>
          <w:sz w:val="22"/>
          <w:szCs w:val="22"/>
        </w:rPr>
      </w:pPr>
      <w:r w:rsidRPr="008E5E37">
        <w:rPr>
          <w:rFonts w:ascii="Arial" w:hAnsi="Arial" w:cs="Arial"/>
          <w:color w:val="000000"/>
          <w:sz w:val="22"/>
          <w:szCs w:val="22"/>
        </w:rPr>
        <w:t xml:space="preserve">In the absence of </w:t>
      </w:r>
      <w:proofErr w:type="spellStart"/>
      <w:r w:rsidRPr="008E5E37">
        <w:rPr>
          <w:rFonts w:ascii="Arial" w:hAnsi="Arial" w:cs="Arial"/>
          <w:color w:val="000000"/>
          <w:sz w:val="22"/>
          <w:szCs w:val="22"/>
        </w:rPr>
        <w:t>spirometry</w:t>
      </w:r>
      <w:proofErr w:type="spellEnd"/>
      <w:r w:rsidRPr="008E5E37">
        <w:rPr>
          <w:rFonts w:ascii="Arial" w:hAnsi="Arial" w:cs="Arial"/>
          <w:color w:val="000000"/>
          <w:sz w:val="22"/>
          <w:szCs w:val="22"/>
        </w:rPr>
        <w:t xml:space="preserve">, obstruction can also be identified using peak expiratory flow rate. </w:t>
      </w:r>
      <w:r w:rsidRPr="008E5E37">
        <w:rPr>
          <w:rFonts w:ascii="Arial" w:hAnsi="Arial" w:cs="Arial"/>
          <w:noProof/>
          <w:sz w:val="22"/>
          <w:szCs w:val="22"/>
        </w:rPr>
        <w:t>PE</w:t>
      </w:r>
      <w:r>
        <w:rPr>
          <w:rFonts w:ascii="Arial" w:hAnsi="Arial" w:cs="Arial"/>
          <w:noProof/>
          <w:sz w:val="22"/>
          <w:szCs w:val="22"/>
        </w:rPr>
        <w:t>FR</w:t>
      </w:r>
      <w:r w:rsidRPr="008E5E37">
        <w:rPr>
          <w:rFonts w:ascii="Arial" w:hAnsi="Arial" w:cs="Arial"/>
          <w:noProof/>
          <w:sz w:val="22"/>
          <w:szCs w:val="22"/>
        </w:rPr>
        <w:t xml:space="preserve"> is reduced in obstruction and in COPD PEFR does not vary. </w:t>
      </w:r>
    </w:p>
    <w:p w:rsidR="00C94F94" w:rsidRDefault="00C94F94" w:rsidP="00C94F94">
      <w:pPr>
        <w:pStyle w:val="ListParagraph"/>
        <w:autoSpaceDE w:val="0"/>
        <w:autoSpaceDN w:val="0"/>
        <w:adjustRightInd w:val="0"/>
        <w:spacing w:after="51" w:line="240" w:lineRule="auto"/>
        <w:rPr>
          <w:rFonts w:ascii="Arial" w:hAnsi="Arial" w:cs="Arial"/>
          <w:color w:val="000000"/>
        </w:rPr>
      </w:pPr>
    </w:p>
    <w:p w:rsidR="00C94F94" w:rsidRPr="00C94F94" w:rsidRDefault="00C94F94" w:rsidP="00C94F94">
      <w:pPr>
        <w:pStyle w:val="ListParagraph"/>
        <w:numPr>
          <w:ilvl w:val="0"/>
          <w:numId w:val="4"/>
        </w:numPr>
        <w:autoSpaceDE w:val="0"/>
        <w:autoSpaceDN w:val="0"/>
        <w:adjustRightInd w:val="0"/>
        <w:spacing w:after="51" w:line="240" w:lineRule="auto"/>
        <w:rPr>
          <w:rFonts w:ascii="Arial" w:hAnsi="Arial" w:cs="Arial"/>
          <w:color w:val="000000"/>
        </w:rPr>
      </w:pPr>
      <w:r w:rsidRPr="00C94F94">
        <w:rPr>
          <w:rFonts w:ascii="Arial" w:hAnsi="Arial" w:cs="Arial"/>
          <w:color w:val="000000"/>
        </w:rPr>
        <w:t>PEFR &lt;80% predicted suggests a degree of airflow obstruction and will detect &gt;90% of cases of COPD and 100% of GOLD stage 3 and 4.</w:t>
      </w:r>
      <w:r w:rsidRPr="00C94F94">
        <w:rPr>
          <w:rFonts w:ascii="Arial" w:hAnsi="Arial" w:cs="Arial"/>
          <w:color w:val="000000"/>
          <w:vertAlign w:val="superscript"/>
        </w:rPr>
        <w:t xml:space="preserve">  </w:t>
      </w:r>
      <w:r w:rsidRPr="00C94F94">
        <w:rPr>
          <w:rFonts w:ascii="Arial" w:hAnsi="Arial" w:cs="Arial"/>
          <w:b/>
          <w:color w:val="FF0000"/>
        </w:rPr>
        <w:t>A normal peak flow rules out COPD.</w:t>
      </w:r>
    </w:p>
    <w:p w:rsidR="00C94F94" w:rsidRPr="00C94F94" w:rsidRDefault="00C94F94" w:rsidP="00C94F94">
      <w:pPr>
        <w:pStyle w:val="ListParagraph"/>
        <w:autoSpaceDE w:val="0"/>
        <w:autoSpaceDN w:val="0"/>
        <w:adjustRightInd w:val="0"/>
        <w:spacing w:after="51" w:line="240" w:lineRule="auto"/>
        <w:rPr>
          <w:rFonts w:ascii="Arial" w:hAnsi="Arial" w:cs="Arial"/>
          <w:color w:val="000000"/>
        </w:rPr>
      </w:pPr>
    </w:p>
    <w:p w:rsidR="00C94F94" w:rsidRPr="00C94F94" w:rsidRDefault="00C94F94" w:rsidP="00C94F94">
      <w:pPr>
        <w:pStyle w:val="ListParagraph"/>
        <w:numPr>
          <w:ilvl w:val="0"/>
          <w:numId w:val="4"/>
        </w:numPr>
        <w:autoSpaceDE w:val="0"/>
        <w:autoSpaceDN w:val="0"/>
        <w:adjustRightInd w:val="0"/>
        <w:spacing w:after="51" w:line="240" w:lineRule="auto"/>
        <w:rPr>
          <w:rFonts w:ascii="Arial" w:hAnsi="Arial" w:cs="Arial"/>
          <w:color w:val="000000"/>
        </w:rPr>
      </w:pPr>
      <w:r w:rsidRPr="00C94F94">
        <w:rPr>
          <w:rFonts w:ascii="Arial" w:hAnsi="Arial" w:cs="Arial"/>
          <w:color w:val="000000"/>
        </w:rPr>
        <w:t xml:space="preserve">When trying to assess for COPD, a serial measurement over 2 weeks that does not vary but also remains low despite use of salbutamol for symptom relief would suggest fixed airflow obstruction and is suspicious for COPD in the context of supporting clinical history. </w:t>
      </w:r>
    </w:p>
    <w:p w:rsidR="00C94F94" w:rsidRPr="00C94F94" w:rsidRDefault="00C94F94" w:rsidP="00C94F94">
      <w:pPr>
        <w:pStyle w:val="ListParagraph"/>
        <w:rPr>
          <w:rFonts w:ascii="Arial" w:hAnsi="Arial" w:cs="Arial"/>
          <w:color w:val="000000"/>
        </w:rPr>
      </w:pPr>
    </w:p>
    <w:p w:rsidR="00C94F94" w:rsidRPr="00C94F94" w:rsidRDefault="00C94F94" w:rsidP="00C94F94">
      <w:pPr>
        <w:pStyle w:val="ListParagraph"/>
        <w:numPr>
          <w:ilvl w:val="0"/>
          <w:numId w:val="4"/>
        </w:numPr>
        <w:autoSpaceDE w:val="0"/>
        <w:autoSpaceDN w:val="0"/>
        <w:adjustRightInd w:val="0"/>
        <w:spacing w:after="0" w:line="240" w:lineRule="auto"/>
        <w:rPr>
          <w:rFonts w:ascii="Arial" w:hAnsi="Arial" w:cs="Arial"/>
          <w:vertAlign w:val="superscript"/>
        </w:rPr>
      </w:pPr>
      <w:r w:rsidRPr="00C94F94">
        <w:rPr>
          <w:rFonts w:ascii="Arial" w:hAnsi="Arial" w:cs="Arial"/>
          <w:color w:val="000000"/>
        </w:rPr>
        <w:t>Patients who do not have variation in peak flow should have an empirical trial of dual bronchodilator therapy.</w:t>
      </w:r>
    </w:p>
    <w:p w:rsidR="00C94F94" w:rsidRPr="00C94F94" w:rsidRDefault="00C94F94" w:rsidP="00C94F94">
      <w:pPr>
        <w:pStyle w:val="ListParagraph"/>
        <w:rPr>
          <w:rFonts w:ascii="Arial" w:hAnsi="Arial" w:cs="Arial"/>
        </w:rPr>
      </w:pPr>
    </w:p>
    <w:p w:rsidR="00C94F94" w:rsidRPr="00DD16BC" w:rsidRDefault="00C94F94" w:rsidP="00C94F94">
      <w:pPr>
        <w:pStyle w:val="ListParagraph"/>
        <w:numPr>
          <w:ilvl w:val="0"/>
          <w:numId w:val="4"/>
        </w:numPr>
        <w:autoSpaceDE w:val="0"/>
        <w:autoSpaceDN w:val="0"/>
        <w:adjustRightInd w:val="0"/>
        <w:spacing w:after="0" w:line="240" w:lineRule="auto"/>
      </w:pPr>
      <w:r w:rsidRPr="007B59C4">
        <w:rPr>
          <w:rFonts w:ascii="Arial" w:hAnsi="Arial" w:cs="Arial"/>
        </w:rPr>
        <w:t xml:space="preserve">10% of patients with emphysema can present with normal PEFR and </w:t>
      </w:r>
      <w:proofErr w:type="spellStart"/>
      <w:r w:rsidRPr="007B59C4">
        <w:rPr>
          <w:rFonts w:ascii="Arial" w:hAnsi="Arial" w:cs="Arial"/>
        </w:rPr>
        <w:t>spirometry</w:t>
      </w:r>
      <w:proofErr w:type="spellEnd"/>
      <w:r w:rsidRPr="007B59C4">
        <w:rPr>
          <w:rFonts w:ascii="Arial" w:hAnsi="Arial" w:cs="Arial"/>
        </w:rPr>
        <w:t xml:space="preserve"> therefore use clinical judgement for onward referral if required.</w:t>
      </w:r>
    </w:p>
    <w:p w:rsidR="00DD16BC" w:rsidRDefault="00DD16BC" w:rsidP="00DD16BC">
      <w:pPr>
        <w:pStyle w:val="ListParagraph"/>
      </w:pPr>
    </w:p>
    <w:p w:rsidR="00DD16BC" w:rsidRDefault="00DD16BC" w:rsidP="00DD16BC">
      <w:pPr>
        <w:autoSpaceDE w:val="0"/>
        <w:autoSpaceDN w:val="0"/>
        <w:adjustRightInd w:val="0"/>
        <w:spacing w:after="0" w:line="240" w:lineRule="auto"/>
      </w:pPr>
      <w:r>
        <w:t>All queries should be directed to the relevant Pulmonary Rehabilitation Service:</w:t>
      </w:r>
    </w:p>
    <w:p w:rsidR="00DD16BC" w:rsidRDefault="00DD16BC" w:rsidP="00DD16BC">
      <w:pPr>
        <w:autoSpaceDE w:val="0"/>
        <w:autoSpaceDN w:val="0"/>
        <w:adjustRightInd w:val="0"/>
        <w:spacing w:after="0" w:line="240" w:lineRule="auto"/>
      </w:pPr>
    </w:p>
    <w:p w:rsidR="00DD16BC" w:rsidRDefault="00DD16BC" w:rsidP="00DD16BC">
      <w:pPr>
        <w:autoSpaceDE w:val="0"/>
        <w:autoSpaceDN w:val="0"/>
        <w:adjustRightInd w:val="0"/>
        <w:spacing w:after="0" w:line="240" w:lineRule="auto"/>
      </w:pPr>
      <w:r w:rsidRPr="00DD16BC">
        <w:rPr>
          <w:b/>
        </w:rPr>
        <w:t>Nottingham North &amp;East</w:t>
      </w:r>
      <w:r>
        <w:t xml:space="preserve"> 0300 083 01 00</w:t>
      </w:r>
      <w:r>
        <w:tab/>
      </w:r>
      <w:r>
        <w:tab/>
      </w:r>
      <w:r w:rsidRPr="00DD16BC">
        <w:rPr>
          <w:b/>
        </w:rPr>
        <w:t>Rushcliffe</w:t>
      </w:r>
      <w:r>
        <w:t xml:space="preserve"> 0115 8440504</w:t>
      </w:r>
    </w:p>
    <w:p w:rsidR="00DD16BC" w:rsidRDefault="00DD16BC" w:rsidP="00DD16BC">
      <w:pPr>
        <w:autoSpaceDE w:val="0"/>
        <w:autoSpaceDN w:val="0"/>
        <w:adjustRightInd w:val="0"/>
        <w:spacing w:after="0" w:line="240" w:lineRule="auto"/>
      </w:pPr>
      <w:r w:rsidRPr="00DD16BC">
        <w:rPr>
          <w:b/>
        </w:rPr>
        <w:t>Nottingham West</w:t>
      </w:r>
      <w:r>
        <w:t xml:space="preserve"> </w:t>
      </w:r>
      <w:r w:rsidR="001E09E8">
        <w:t>0115 8834182</w:t>
      </w:r>
      <w:bookmarkStart w:id="0" w:name="_GoBack"/>
      <w:bookmarkEnd w:id="0"/>
      <w:r>
        <w:tab/>
      </w:r>
      <w:r>
        <w:tab/>
      </w:r>
      <w:r>
        <w:tab/>
      </w:r>
      <w:r w:rsidRPr="00DD16BC">
        <w:rPr>
          <w:b/>
        </w:rPr>
        <w:t>Nottingham City</w:t>
      </w:r>
      <w:r>
        <w:t xml:space="preserve"> 0115 883 36 22</w:t>
      </w:r>
    </w:p>
    <w:p w:rsidR="00DD16BC" w:rsidRDefault="00DD16BC" w:rsidP="00DD16BC">
      <w:pPr>
        <w:autoSpaceDE w:val="0"/>
        <w:autoSpaceDN w:val="0"/>
        <w:adjustRightInd w:val="0"/>
        <w:spacing w:after="0" w:line="240" w:lineRule="auto"/>
      </w:pPr>
      <w:r w:rsidRPr="00DD16BC">
        <w:rPr>
          <w:b/>
        </w:rPr>
        <w:t>Mid Notts</w:t>
      </w:r>
      <w:r>
        <w:t xml:space="preserve"> 01623 781899</w:t>
      </w:r>
    </w:p>
    <w:p w:rsidR="00DD16BC" w:rsidRDefault="00DD16BC" w:rsidP="00DD16BC">
      <w:pPr>
        <w:autoSpaceDE w:val="0"/>
        <w:autoSpaceDN w:val="0"/>
        <w:adjustRightInd w:val="0"/>
        <w:spacing w:after="0" w:line="240" w:lineRule="auto"/>
      </w:pPr>
    </w:p>
    <w:p w:rsidR="00DD16BC" w:rsidRDefault="00DD16BC" w:rsidP="00DD16BC">
      <w:pPr>
        <w:autoSpaceDE w:val="0"/>
        <w:autoSpaceDN w:val="0"/>
        <w:adjustRightInd w:val="0"/>
        <w:spacing w:after="0" w:line="240" w:lineRule="auto"/>
      </w:pPr>
      <w:r>
        <w:t>Referrals should be sent to the relevant service via secure email to:</w:t>
      </w:r>
    </w:p>
    <w:p w:rsidR="00DD16BC" w:rsidRDefault="00DD16BC" w:rsidP="00DD16BC">
      <w:pPr>
        <w:autoSpaceDE w:val="0"/>
        <w:autoSpaceDN w:val="0"/>
        <w:adjustRightInd w:val="0"/>
        <w:spacing w:after="0" w:line="240" w:lineRule="auto"/>
      </w:pPr>
    </w:p>
    <w:p w:rsidR="00DD16BC" w:rsidRDefault="00850D15" w:rsidP="00DD16BC">
      <w:pPr>
        <w:autoSpaceDE w:val="0"/>
        <w:autoSpaceDN w:val="0"/>
        <w:adjustRightInd w:val="0"/>
        <w:spacing w:after="0" w:line="240" w:lineRule="auto"/>
      </w:pPr>
      <w:r>
        <w:rPr>
          <w:b/>
        </w:rPr>
        <w:t xml:space="preserve">Nottingham N&amp;E; </w:t>
      </w:r>
      <w:hyperlink r:id="rId9" w:history="1">
        <w:r w:rsidRPr="00E41857">
          <w:rPr>
            <w:rStyle w:val="Hyperlink"/>
            <w:color w:val="0070C0"/>
            <w:lang w:eastAsia="en-GB"/>
          </w:rPr>
          <w:t>SouthNottsCommunityHUB@nottshc.nhs.uk</w:t>
        </w:r>
      </w:hyperlink>
      <w:r>
        <w:t xml:space="preserve">   </w:t>
      </w:r>
      <w:r w:rsidR="00DD16BC">
        <w:t xml:space="preserve"> </w:t>
      </w:r>
      <w:r w:rsidR="00DD16BC">
        <w:tab/>
      </w:r>
    </w:p>
    <w:p w:rsidR="00DD16BC" w:rsidRDefault="00DD16BC" w:rsidP="00DD16BC">
      <w:pPr>
        <w:autoSpaceDE w:val="0"/>
        <w:autoSpaceDN w:val="0"/>
        <w:adjustRightInd w:val="0"/>
        <w:spacing w:after="0" w:line="240" w:lineRule="auto"/>
      </w:pPr>
      <w:r w:rsidRPr="00850D15">
        <w:rPr>
          <w:b/>
        </w:rPr>
        <w:t>Rushcliffe</w:t>
      </w:r>
      <w:r>
        <w:t xml:space="preserve">; </w:t>
      </w:r>
      <w:hyperlink r:id="rId10" w:history="1">
        <w:r w:rsidRPr="00BB1D6D">
          <w:rPr>
            <w:rStyle w:val="Hyperlink"/>
          </w:rPr>
          <w:t>cardio.rushcliffe@nhs.net</w:t>
        </w:r>
      </w:hyperlink>
      <w:r>
        <w:t xml:space="preserve"> </w:t>
      </w:r>
    </w:p>
    <w:p w:rsidR="00DD16BC" w:rsidRDefault="00DD16BC" w:rsidP="00DD16BC">
      <w:pPr>
        <w:autoSpaceDE w:val="0"/>
        <w:autoSpaceDN w:val="0"/>
        <w:adjustRightInd w:val="0"/>
        <w:spacing w:after="0" w:line="240" w:lineRule="auto"/>
      </w:pPr>
      <w:r w:rsidRPr="00850D15">
        <w:rPr>
          <w:b/>
        </w:rPr>
        <w:t>Nottingham West</w:t>
      </w:r>
      <w:r>
        <w:t xml:space="preserve">; </w:t>
      </w:r>
      <w:hyperlink r:id="rId11" w:history="1">
        <w:r w:rsidR="00974449" w:rsidRPr="001308DA">
          <w:rPr>
            <w:rStyle w:val="Hyperlink"/>
          </w:rPr>
          <w:t>Pics.picsreferrals@nhs.net</w:t>
        </w:r>
      </w:hyperlink>
      <w:r>
        <w:t xml:space="preserve"> </w:t>
      </w:r>
      <w:r>
        <w:tab/>
      </w:r>
      <w:r>
        <w:tab/>
      </w:r>
    </w:p>
    <w:p w:rsidR="00DD16BC" w:rsidRDefault="00DD16BC" w:rsidP="00DD16BC">
      <w:pPr>
        <w:autoSpaceDE w:val="0"/>
        <w:autoSpaceDN w:val="0"/>
        <w:adjustRightInd w:val="0"/>
        <w:spacing w:after="0" w:line="240" w:lineRule="auto"/>
      </w:pPr>
      <w:r w:rsidRPr="00850D15">
        <w:rPr>
          <w:b/>
        </w:rPr>
        <w:t>Nottingham City</w:t>
      </w:r>
      <w:r>
        <w:t xml:space="preserve">; </w:t>
      </w:r>
      <w:hyperlink r:id="rId12" w:history="1">
        <w:r w:rsidRPr="00BB1D6D">
          <w:rPr>
            <w:rStyle w:val="Hyperlink"/>
          </w:rPr>
          <w:t>ncp.respiratory@nhs.net</w:t>
        </w:r>
      </w:hyperlink>
      <w:r>
        <w:t xml:space="preserve"> </w:t>
      </w:r>
    </w:p>
    <w:p w:rsidR="00DD16BC" w:rsidRDefault="00DD16BC" w:rsidP="00DD16BC">
      <w:pPr>
        <w:autoSpaceDE w:val="0"/>
        <w:autoSpaceDN w:val="0"/>
        <w:adjustRightInd w:val="0"/>
        <w:spacing w:after="0" w:line="240" w:lineRule="auto"/>
      </w:pPr>
      <w:proofErr w:type="spellStart"/>
      <w:r w:rsidRPr="00850D15">
        <w:rPr>
          <w:b/>
        </w:rPr>
        <w:t>MidNotts</w:t>
      </w:r>
      <w:proofErr w:type="spellEnd"/>
      <w:r w:rsidR="00850D15">
        <w:t>;</w:t>
      </w:r>
      <w:r>
        <w:t xml:space="preserve"> </w:t>
      </w:r>
      <w:hyperlink r:id="rId13" w:history="1">
        <w:r w:rsidR="00850D15" w:rsidRPr="00BB1D6D">
          <w:rPr>
            <w:rStyle w:val="Hyperlink"/>
          </w:rPr>
          <w:t>MidNottsPR@Nottshc.nhs.uk</w:t>
        </w:r>
      </w:hyperlink>
      <w:r w:rsidR="00850D15">
        <w:t xml:space="preserve"> </w:t>
      </w:r>
    </w:p>
    <w:sectPr w:rsidR="00DD16BC" w:rsidSect="0078565C">
      <w:headerReference w:type="default" r:id="rId14"/>
      <w:footerReference w:type="default" r:id="rId15"/>
      <w:pgSz w:w="11906" w:h="16838"/>
      <w:pgMar w:top="426" w:right="1440" w:bottom="426" w:left="144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29" w:rsidRDefault="00006A29" w:rsidP="0043406C">
      <w:pPr>
        <w:spacing w:after="0" w:line="240" w:lineRule="auto"/>
      </w:pPr>
      <w:r>
        <w:separator/>
      </w:r>
    </w:p>
  </w:endnote>
  <w:endnote w:type="continuationSeparator" w:id="0">
    <w:p w:rsidR="00006A29" w:rsidRDefault="00006A29" w:rsidP="0043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5C" w:rsidRDefault="000D4811" w:rsidP="000D4811">
    <w:pPr>
      <w:pStyle w:val="Footer"/>
    </w:pPr>
    <w:r>
      <w:t>Cre</w:t>
    </w:r>
    <w:r w:rsidR="0006752D">
      <w:t>ated by Greater Nottingham CCG, reviewed November by Notts ICS 2020</w:t>
    </w:r>
    <w:r>
      <w:t xml:space="preserve">                                                                      </w:t>
    </w:r>
  </w:p>
  <w:p w:rsidR="0078565C" w:rsidRDefault="0078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29" w:rsidRDefault="00006A29" w:rsidP="0043406C">
      <w:pPr>
        <w:spacing w:after="0" w:line="240" w:lineRule="auto"/>
      </w:pPr>
      <w:r>
        <w:separator/>
      </w:r>
    </w:p>
  </w:footnote>
  <w:footnote w:type="continuationSeparator" w:id="0">
    <w:p w:rsidR="00006A29" w:rsidRDefault="00006A29" w:rsidP="0043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5C" w:rsidRDefault="0078565C" w:rsidP="0078565C">
    <w:pPr>
      <w:pStyle w:val="Header"/>
      <w:jc w:val="right"/>
    </w:pPr>
    <w:r>
      <w:rPr>
        <w:noProof/>
        <w:sz w:val="24"/>
        <w:szCs w:val="24"/>
        <w:lang w:eastAsia="en-GB"/>
      </w:rPr>
      <w:drawing>
        <wp:inline distT="0" distB="0" distL="0" distR="0" wp14:anchorId="7A1D9C98" wp14:editId="5D0D7E36">
          <wp:extent cx="895350" cy="361950"/>
          <wp:effectExtent l="0" t="0" r="0" b="0"/>
          <wp:docPr id="2" name="Picture 2" descr="\\nottss2.xnottingham-pct.nhs.uk\pct\NNE CCG\Admin\Communication Branding\NHS - General\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s2.xnottingham-pct.nhs.uk\pct\NNE CCG\Admin\Communication Branding\NHS - General\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rsidR="0078565C" w:rsidRDefault="00785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AED"/>
    <w:multiLevelType w:val="hybridMultilevel"/>
    <w:tmpl w:val="0AAE13E2"/>
    <w:lvl w:ilvl="0" w:tplc="5C3CCE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36BF0"/>
    <w:multiLevelType w:val="hybridMultilevel"/>
    <w:tmpl w:val="336646BE"/>
    <w:lvl w:ilvl="0" w:tplc="109EFBD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4B570D"/>
    <w:multiLevelType w:val="hybridMultilevel"/>
    <w:tmpl w:val="FAAC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C36860"/>
    <w:multiLevelType w:val="hybridMultilevel"/>
    <w:tmpl w:val="40A0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EF5BF2"/>
    <w:multiLevelType w:val="hybridMultilevel"/>
    <w:tmpl w:val="7F02E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114649"/>
    <w:multiLevelType w:val="hybridMultilevel"/>
    <w:tmpl w:val="3790F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EB"/>
    <w:rsid w:val="00006A29"/>
    <w:rsid w:val="0006752D"/>
    <w:rsid w:val="000D4811"/>
    <w:rsid w:val="0013353B"/>
    <w:rsid w:val="001566F9"/>
    <w:rsid w:val="00157B1D"/>
    <w:rsid w:val="00161BB8"/>
    <w:rsid w:val="001A2CA7"/>
    <w:rsid w:val="001B151E"/>
    <w:rsid w:val="001E09E8"/>
    <w:rsid w:val="00206FCA"/>
    <w:rsid w:val="00271DAB"/>
    <w:rsid w:val="00273E2E"/>
    <w:rsid w:val="002E2801"/>
    <w:rsid w:val="00304154"/>
    <w:rsid w:val="00424355"/>
    <w:rsid w:val="004268CC"/>
    <w:rsid w:val="004333B4"/>
    <w:rsid w:val="0043406C"/>
    <w:rsid w:val="00442964"/>
    <w:rsid w:val="00444DB7"/>
    <w:rsid w:val="00464CD1"/>
    <w:rsid w:val="004C635B"/>
    <w:rsid w:val="00500A22"/>
    <w:rsid w:val="005456EB"/>
    <w:rsid w:val="00600C36"/>
    <w:rsid w:val="00636BB9"/>
    <w:rsid w:val="00657B26"/>
    <w:rsid w:val="00657FF9"/>
    <w:rsid w:val="00660C00"/>
    <w:rsid w:val="00665F12"/>
    <w:rsid w:val="00730186"/>
    <w:rsid w:val="00752AB4"/>
    <w:rsid w:val="0078128F"/>
    <w:rsid w:val="0078565C"/>
    <w:rsid w:val="007B59C4"/>
    <w:rsid w:val="007C7DE6"/>
    <w:rsid w:val="007D5D83"/>
    <w:rsid w:val="00850D15"/>
    <w:rsid w:val="0085416D"/>
    <w:rsid w:val="008A6EFA"/>
    <w:rsid w:val="008C421B"/>
    <w:rsid w:val="008D2782"/>
    <w:rsid w:val="009025BC"/>
    <w:rsid w:val="00923898"/>
    <w:rsid w:val="00951E7D"/>
    <w:rsid w:val="00960CD8"/>
    <w:rsid w:val="00974449"/>
    <w:rsid w:val="00975BCC"/>
    <w:rsid w:val="009C7C58"/>
    <w:rsid w:val="009E0AA6"/>
    <w:rsid w:val="009E27F8"/>
    <w:rsid w:val="00A314AE"/>
    <w:rsid w:val="00A8225D"/>
    <w:rsid w:val="00B5172C"/>
    <w:rsid w:val="00B66223"/>
    <w:rsid w:val="00B95AE1"/>
    <w:rsid w:val="00BA671A"/>
    <w:rsid w:val="00BF6E5A"/>
    <w:rsid w:val="00C75A07"/>
    <w:rsid w:val="00C94F94"/>
    <w:rsid w:val="00CF6A10"/>
    <w:rsid w:val="00D40305"/>
    <w:rsid w:val="00D44D3F"/>
    <w:rsid w:val="00D73342"/>
    <w:rsid w:val="00DD16BC"/>
    <w:rsid w:val="00E02B39"/>
    <w:rsid w:val="00E14C92"/>
    <w:rsid w:val="00E5089A"/>
    <w:rsid w:val="00E965E3"/>
    <w:rsid w:val="00EB78C4"/>
    <w:rsid w:val="00FA2A55"/>
    <w:rsid w:val="00FA336F"/>
    <w:rsid w:val="00FE24BA"/>
    <w:rsid w:val="00FE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06C"/>
  </w:style>
  <w:style w:type="paragraph" w:styleId="Footer">
    <w:name w:val="footer"/>
    <w:basedOn w:val="Normal"/>
    <w:link w:val="FooterChar"/>
    <w:uiPriority w:val="99"/>
    <w:unhideWhenUsed/>
    <w:rsid w:val="0043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06C"/>
  </w:style>
  <w:style w:type="paragraph" w:customStyle="1" w:styleId="Default">
    <w:name w:val="Default"/>
    <w:rsid w:val="00D44D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5C"/>
    <w:rPr>
      <w:rFonts w:ascii="Tahoma" w:hAnsi="Tahoma" w:cs="Tahoma"/>
      <w:sz w:val="16"/>
      <w:szCs w:val="16"/>
    </w:rPr>
  </w:style>
  <w:style w:type="paragraph" w:styleId="ListParagraph">
    <w:name w:val="List Paragraph"/>
    <w:basedOn w:val="Normal"/>
    <w:uiPriority w:val="34"/>
    <w:qFormat/>
    <w:rsid w:val="00E5089A"/>
    <w:pPr>
      <w:ind w:left="720"/>
      <w:contextualSpacing/>
    </w:pPr>
  </w:style>
  <w:style w:type="character" w:styleId="Hyperlink">
    <w:name w:val="Hyperlink"/>
    <w:basedOn w:val="DefaultParagraphFont"/>
    <w:uiPriority w:val="99"/>
    <w:unhideWhenUsed/>
    <w:rsid w:val="004C635B"/>
    <w:rPr>
      <w:color w:val="0563C1" w:themeColor="hyperlink"/>
      <w:u w:val="single"/>
    </w:rPr>
  </w:style>
  <w:style w:type="paragraph" w:styleId="CommentText">
    <w:name w:val="annotation text"/>
    <w:basedOn w:val="Normal"/>
    <w:link w:val="CommentTextChar"/>
    <w:uiPriority w:val="99"/>
    <w:unhideWhenUsed/>
    <w:rsid w:val="00C94F94"/>
    <w:pPr>
      <w:spacing w:line="240" w:lineRule="auto"/>
    </w:pPr>
    <w:rPr>
      <w:sz w:val="20"/>
      <w:szCs w:val="20"/>
    </w:rPr>
  </w:style>
  <w:style w:type="character" w:customStyle="1" w:styleId="CommentTextChar">
    <w:name w:val="Comment Text Char"/>
    <w:basedOn w:val="DefaultParagraphFont"/>
    <w:link w:val="CommentText"/>
    <w:uiPriority w:val="99"/>
    <w:rsid w:val="00C94F9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06C"/>
  </w:style>
  <w:style w:type="paragraph" w:styleId="Footer">
    <w:name w:val="footer"/>
    <w:basedOn w:val="Normal"/>
    <w:link w:val="FooterChar"/>
    <w:uiPriority w:val="99"/>
    <w:unhideWhenUsed/>
    <w:rsid w:val="0043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06C"/>
  </w:style>
  <w:style w:type="paragraph" w:customStyle="1" w:styleId="Default">
    <w:name w:val="Default"/>
    <w:rsid w:val="00D44D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5C"/>
    <w:rPr>
      <w:rFonts w:ascii="Tahoma" w:hAnsi="Tahoma" w:cs="Tahoma"/>
      <w:sz w:val="16"/>
      <w:szCs w:val="16"/>
    </w:rPr>
  </w:style>
  <w:style w:type="paragraph" w:styleId="ListParagraph">
    <w:name w:val="List Paragraph"/>
    <w:basedOn w:val="Normal"/>
    <w:uiPriority w:val="34"/>
    <w:qFormat/>
    <w:rsid w:val="00E5089A"/>
    <w:pPr>
      <w:ind w:left="720"/>
      <w:contextualSpacing/>
    </w:pPr>
  </w:style>
  <w:style w:type="character" w:styleId="Hyperlink">
    <w:name w:val="Hyperlink"/>
    <w:basedOn w:val="DefaultParagraphFont"/>
    <w:uiPriority w:val="99"/>
    <w:unhideWhenUsed/>
    <w:rsid w:val="004C635B"/>
    <w:rPr>
      <w:color w:val="0563C1" w:themeColor="hyperlink"/>
      <w:u w:val="single"/>
    </w:rPr>
  </w:style>
  <w:style w:type="paragraph" w:styleId="CommentText">
    <w:name w:val="annotation text"/>
    <w:basedOn w:val="Normal"/>
    <w:link w:val="CommentTextChar"/>
    <w:uiPriority w:val="99"/>
    <w:unhideWhenUsed/>
    <w:rsid w:val="00C94F94"/>
    <w:pPr>
      <w:spacing w:line="240" w:lineRule="auto"/>
    </w:pPr>
    <w:rPr>
      <w:sz w:val="20"/>
      <w:szCs w:val="20"/>
    </w:rPr>
  </w:style>
  <w:style w:type="character" w:customStyle="1" w:styleId="CommentTextChar">
    <w:name w:val="Comment Text Char"/>
    <w:basedOn w:val="DefaultParagraphFont"/>
    <w:link w:val="CommentText"/>
    <w:uiPriority w:val="99"/>
    <w:rsid w:val="00C94F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dNottsPR@Nottshc.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cp.respiratory@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cs.picsreferrals@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dio.rushcliffe@nhs.net" TargetMode="External"/><Relationship Id="rId4" Type="http://schemas.microsoft.com/office/2007/relationships/stylesWithEffects" Target="stylesWithEffects.xml"/><Relationship Id="rId9" Type="http://schemas.openxmlformats.org/officeDocument/2006/relationships/hyperlink" Target="mailto:SouthNottsCommunityHUB@nottshc.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E7FD-A4C7-44B8-BD42-FF4AE5B3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Searle</dc:creator>
  <cp:lastModifiedBy>suthali</cp:lastModifiedBy>
  <cp:revision>2</cp:revision>
  <dcterms:created xsi:type="dcterms:W3CDTF">2021-01-25T18:01:00Z</dcterms:created>
  <dcterms:modified xsi:type="dcterms:W3CDTF">2021-01-25T18:01:00Z</dcterms:modified>
</cp:coreProperties>
</file>